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jc w:val="center"/>
        <w:rPr>
          <w:rFonts w:hint="default" w:ascii="Times New Roman" w:hAnsi="Times New Roman" w:cs="Times New Roman"/>
          <w:b/>
          <w:color w:val="auto"/>
          <w:sz w:val="44"/>
          <w:szCs w:val="44"/>
        </w:rPr>
      </w:pPr>
      <w:r>
        <w:rPr>
          <w:rFonts w:hint="default" w:ascii="Times New Roman" w:hAnsi="Times New Roman" w:cs="Times New Roman"/>
          <w:b/>
          <w:color w:val="auto"/>
          <w:spacing w:val="-20"/>
          <w:sz w:val="44"/>
          <w:szCs w:val="44"/>
        </w:rPr>
        <w:t>汕头市濠江区珠浦工业公司</w:t>
      </w:r>
      <w:bookmarkStart w:id="0" w:name="OLE_LINK28"/>
      <w:r>
        <w:rPr>
          <w:rFonts w:hint="default" w:ascii="Times New Roman" w:hAnsi="Times New Roman" w:cs="Times New Roman"/>
          <w:b/>
          <w:color w:val="auto"/>
          <w:sz w:val="44"/>
          <w:szCs w:val="44"/>
        </w:rPr>
        <w:t>国有土地使用权</w:t>
      </w:r>
      <w:bookmarkEnd w:id="0"/>
      <w:r>
        <w:rPr>
          <w:rFonts w:hint="default" w:ascii="Times New Roman" w:hAnsi="Times New Roman" w:cs="Times New Roman"/>
          <w:b/>
          <w:color w:val="auto"/>
          <w:sz w:val="44"/>
          <w:szCs w:val="44"/>
        </w:rPr>
        <w:t>网上公开挂牌转让</w:t>
      </w:r>
      <w:r>
        <w:rPr>
          <w:rFonts w:hint="eastAsia" w:ascii="Times New Roman" w:hAnsi="Times New Roman" w:cs="Times New Roman"/>
          <w:b/>
          <w:color w:val="auto"/>
          <w:sz w:val="44"/>
          <w:szCs w:val="44"/>
          <w:lang w:eastAsia="zh-CN"/>
        </w:rPr>
        <w:t>公告</w:t>
      </w:r>
    </w:p>
    <w:p>
      <w:pPr>
        <w:spacing w:before="100" w:beforeAutospacing="1" w:after="100" w:afterAutospacing="1" w:line="520" w:lineRule="exact"/>
        <w:jc w:val="center"/>
        <w:rPr>
          <w:rFonts w:hint="eastAsia" w:ascii="宋体" w:hAnsi="宋体"/>
          <w:sz w:val="32"/>
          <w:szCs w:val="32"/>
        </w:rPr>
      </w:pPr>
      <w:r>
        <w:rPr>
          <w:rFonts w:hint="eastAsia" w:ascii="宋体" w:hAnsi="宋体"/>
          <w:sz w:val="32"/>
          <w:szCs w:val="32"/>
        </w:rPr>
        <w:t>汕濠</w:t>
      </w:r>
      <w:r>
        <w:rPr>
          <w:rFonts w:hint="eastAsia" w:ascii="宋体" w:hAnsi="宋体"/>
          <w:sz w:val="32"/>
          <w:szCs w:val="32"/>
          <w:lang w:eastAsia="zh-CN"/>
        </w:rPr>
        <w:t>礐珠</w:t>
      </w:r>
      <w:r>
        <w:rPr>
          <w:rFonts w:hint="eastAsia" w:ascii="宋体" w:hAnsi="宋体"/>
          <w:sz w:val="32"/>
          <w:szCs w:val="32"/>
        </w:rPr>
        <w:t>公〔20</w:t>
      </w:r>
      <w:r>
        <w:rPr>
          <w:rFonts w:hint="eastAsia" w:ascii="宋体" w:hAnsi="宋体"/>
          <w:sz w:val="32"/>
          <w:szCs w:val="32"/>
          <w:lang w:val="en-US" w:eastAsia="zh-CN"/>
        </w:rPr>
        <w:t>20</w:t>
      </w:r>
      <w:r>
        <w:rPr>
          <w:rFonts w:hint="eastAsia" w:ascii="宋体" w:hAnsi="宋体"/>
          <w:sz w:val="32"/>
          <w:szCs w:val="32"/>
        </w:rPr>
        <w:t>〕1号</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经汕头市濠江区</w:t>
      </w:r>
      <w:r>
        <w:rPr>
          <w:rFonts w:hint="eastAsia" w:ascii="宋体" w:hAnsi="宋体" w:eastAsia="仿宋_GB2312" w:cs="宋体"/>
          <w:sz w:val="32"/>
          <w:szCs w:val="32"/>
          <w:lang w:eastAsia="zh-CN"/>
        </w:rPr>
        <w:t>礐石</w:t>
      </w:r>
      <w:r>
        <w:rPr>
          <w:rFonts w:hint="eastAsia" w:ascii="仿宋_GB2312" w:hAnsi="宋体" w:eastAsia="仿宋_GB2312"/>
          <w:sz w:val="32"/>
          <w:szCs w:val="32"/>
        </w:rPr>
        <w:t>街道办事处同意，报汕头市濠江区自然</w:t>
      </w:r>
      <w:r>
        <w:rPr>
          <w:rFonts w:hint="eastAsia" w:ascii="仿宋_GB2312" w:hAnsi="宋体" w:eastAsia="仿宋_GB2312"/>
          <w:sz w:val="32"/>
          <w:szCs w:val="32"/>
          <w:lang w:eastAsia="zh-CN"/>
        </w:rPr>
        <w:t>资源</w:t>
      </w:r>
      <w:r>
        <w:rPr>
          <w:rFonts w:hint="eastAsia" w:ascii="仿宋_GB2312" w:hAnsi="宋体" w:eastAsia="仿宋_GB2312"/>
          <w:sz w:val="32"/>
          <w:szCs w:val="32"/>
        </w:rPr>
        <w:t>局核准，</w:t>
      </w:r>
      <w:bookmarkStart w:id="1" w:name="OLE_LINK38"/>
      <w:bookmarkStart w:id="2" w:name="OLE_LINK37"/>
      <w:bookmarkStart w:id="3" w:name="OLE_LINK36"/>
      <w:r>
        <w:rPr>
          <w:rFonts w:hint="eastAsia" w:ascii="仿宋_GB2312" w:hAnsi="宋体" w:eastAsia="仿宋_GB2312"/>
          <w:sz w:val="32"/>
          <w:szCs w:val="32"/>
        </w:rPr>
        <w:t>汕头市</w:t>
      </w:r>
      <w:bookmarkStart w:id="4" w:name="OLE_LINK27"/>
      <w:r>
        <w:rPr>
          <w:rFonts w:hint="eastAsia" w:ascii="仿宋_GB2312" w:hAnsi="宋体" w:eastAsia="仿宋_GB2312"/>
          <w:sz w:val="32"/>
          <w:szCs w:val="32"/>
        </w:rPr>
        <w:t>濠江区</w:t>
      </w:r>
      <w:bookmarkEnd w:id="1"/>
      <w:bookmarkEnd w:id="2"/>
      <w:bookmarkEnd w:id="4"/>
      <w:r>
        <w:rPr>
          <w:rFonts w:hint="eastAsia" w:ascii="Times New Roman" w:hAnsi="Times New Roman" w:eastAsia="仿宋_GB2312" w:cs="Times New Roman"/>
          <w:color w:val="auto"/>
          <w:sz w:val="32"/>
          <w:szCs w:val="32"/>
          <w:lang w:eastAsia="zh-CN"/>
        </w:rPr>
        <w:t>礐石街道珠浦经济联合社</w:t>
      </w:r>
      <w:r>
        <w:rPr>
          <w:rFonts w:hint="default" w:ascii="Times New Roman" w:hAnsi="Times New Roman" w:eastAsia="仿宋_GB2312" w:cs="Times New Roman"/>
          <w:color w:val="auto"/>
          <w:sz w:val="32"/>
          <w:szCs w:val="32"/>
        </w:rPr>
        <w:t>属下汕头市濠江区珠浦工业公司</w:t>
      </w:r>
      <w:bookmarkEnd w:id="3"/>
      <w:r>
        <w:rPr>
          <w:rFonts w:hint="eastAsia" w:ascii="仿宋_GB2312" w:hAnsi="宋体" w:eastAsia="仿宋_GB2312"/>
          <w:sz w:val="32"/>
          <w:szCs w:val="32"/>
        </w:rPr>
        <w:t>决定以挂牌方式</w:t>
      </w:r>
      <w:r>
        <w:rPr>
          <w:rFonts w:hint="eastAsia" w:ascii="仿宋_GB2312" w:hAnsi="宋体" w:eastAsia="仿宋_GB2312"/>
          <w:sz w:val="32"/>
          <w:szCs w:val="32"/>
          <w:lang w:eastAsia="zh-CN"/>
        </w:rPr>
        <w:t>转让</w:t>
      </w:r>
      <w:r>
        <w:rPr>
          <w:rFonts w:hint="eastAsia" w:ascii="仿宋_GB2312" w:hAnsi="宋体" w:eastAsia="仿宋_GB2312"/>
          <w:sz w:val="32"/>
          <w:szCs w:val="32"/>
        </w:rPr>
        <w:t>1（幅）地块的国有土地使用权。现将有关事项公告如下：</w:t>
      </w:r>
    </w:p>
    <w:p>
      <w:pPr>
        <w:spacing w:line="560" w:lineRule="exact"/>
        <w:ind w:firstLine="640" w:firstLineChars="200"/>
        <w:rPr>
          <w:rFonts w:hint="eastAsia" w:ascii="仿宋_GB2312" w:hAnsi="仿宋" w:eastAsia="仿宋_GB2312"/>
          <w:sz w:val="32"/>
          <w:szCs w:val="32"/>
        </w:rPr>
      </w:pPr>
      <w:r>
        <w:rPr>
          <w:rFonts w:hint="eastAsia" w:ascii="仿宋_GB2312" w:hAnsi="宋体" w:eastAsia="仿宋_GB2312"/>
          <w:sz w:val="32"/>
          <w:szCs w:val="32"/>
        </w:rPr>
        <w:t>一、 挂牌</w:t>
      </w:r>
      <w:r>
        <w:rPr>
          <w:rFonts w:hint="eastAsia" w:ascii="仿宋_GB2312" w:hAnsi="宋体" w:eastAsia="仿宋_GB2312"/>
          <w:sz w:val="32"/>
          <w:szCs w:val="32"/>
          <w:lang w:eastAsia="zh-CN"/>
        </w:rPr>
        <w:t>转让</w:t>
      </w:r>
      <w:r>
        <w:rPr>
          <w:rFonts w:hint="eastAsia" w:ascii="仿宋_GB2312" w:hAnsi="宋体" w:eastAsia="仿宋_GB2312"/>
          <w:sz w:val="32"/>
          <w:szCs w:val="32"/>
        </w:rPr>
        <w:t>地块的基本情况和规划指标要求：</w:t>
      </w:r>
    </w:p>
    <w:tbl>
      <w:tblPr>
        <w:tblStyle w:val="6"/>
        <w:tblW w:w="943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1496"/>
        <w:gridCol w:w="1248"/>
        <w:gridCol w:w="1557"/>
        <w:gridCol w:w="127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5" w:type="dxa"/>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宗地编号</w:t>
            </w:r>
          </w:p>
        </w:tc>
        <w:tc>
          <w:tcPr>
            <w:tcW w:w="1496" w:type="dxa"/>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HJNC20</w:t>
            </w:r>
            <w:r>
              <w:rPr>
                <w:rFonts w:hint="eastAsia" w:ascii="仿宋_GB2312" w:hAnsi="宋体" w:eastAsia="仿宋_GB2312"/>
                <w:sz w:val="32"/>
                <w:szCs w:val="32"/>
                <w:lang w:val="en-US" w:eastAsia="zh-CN"/>
              </w:rPr>
              <w:t>20</w:t>
            </w:r>
            <w:r>
              <w:rPr>
                <w:rFonts w:hint="eastAsia" w:ascii="仿宋_GB2312" w:hAnsi="宋体" w:eastAsia="仿宋_GB2312"/>
                <w:sz w:val="32"/>
                <w:szCs w:val="32"/>
              </w:rPr>
              <w:t>-</w:t>
            </w:r>
            <w:r>
              <w:rPr>
                <w:rFonts w:hint="eastAsia" w:ascii="仿宋_GB2312" w:hAnsi="宋体" w:eastAsia="仿宋_GB2312"/>
                <w:sz w:val="32"/>
                <w:szCs w:val="32"/>
                <w:lang w:val="en-US" w:eastAsia="zh-CN"/>
              </w:rPr>
              <w:t>1</w:t>
            </w:r>
          </w:p>
        </w:tc>
        <w:tc>
          <w:tcPr>
            <w:tcW w:w="1248" w:type="dxa"/>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宗地面积</w:t>
            </w:r>
          </w:p>
        </w:tc>
        <w:tc>
          <w:tcPr>
            <w:tcW w:w="1557" w:type="dxa"/>
            <w:vAlign w:val="center"/>
          </w:tcPr>
          <w:p>
            <w:pPr>
              <w:spacing w:line="560" w:lineRule="exact"/>
              <w:jc w:val="center"/>
              <w:rPr>
                <w:rFonts w:hint="eastAsia" w:ascii="仿宋_GB2312" w:hAnsi="宋体" w:eastAsia="仿宋_GB2312"/>
                <w:sz w:val="32"/>
                <w:szCs w:val="32"/>
              </w:rPr>
            </w:pPr>
            <w:r>
              <w:rPr>
                <w:rFonts w:hint="default" w:ascii="Times New Roman" w:hAnsi="Times New Roman" w:eastAsia="仿宋_GB2312" w:cs="Times New Roman"/>
                <w:color w:val="auto"/>
                <w:sz w:val="32"/>
                <w:szCs w:val="32"/>
              </w:rPr>
              <w:t xml:space="preserve">19178.06 </w:t>
            </w:r>
            <w:r>
              <w:rPr>
                <w:rFonts w:hint="eastAsia" w:ascii="仿宋_GB2312" w:hAnsi="宋体" w:eastAsia="仿宋_GB2312"/>
                <w:sz w:val="32"/>
                <w:szCs w:val="32"/>
              </w:rPr>
              <w:t>平方米</w:t>
            </w:r>
          </w:p>
        </w:tc>
        <w:tc>
          <w:tcPr>
            <w:tcW w:w="1278" w:type="dxa"/>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宗地坐落</w:t>
            </w:r>
          </w:p>
        </w:tc>
        <w:tc>
          <w:tcPr>
            <w:tcW w:w="2268" w:type="dxa"/>
            <w:vAlign w:val="center"/>
          </w:tcPr>
          <w:p>
            <w:pPr>
              <w:spacing w:line="560" w:lineRule="exact"/>
              <w:jc w:val="center"/>
              <w:rPr>
                <w:rFonts w:hint="eastAsia" w:ascii="仿宋_GB2312" w:hAnsi="宋体" w:eastAsia="仿宋_GB2312"/>
                <w:sz w:val="32"/>
                <w:szCs w:val="32"/>
              </w:rPr>
            </w:pPr>
            <w:bookmarkStart w:id="5" w:name="OLE_LINK34"/>
            <w:r>
              <w:rPr>
                <w:rFonts w:hint="default" w:ascii="Times New Roman" w:hAnsi="Times New Roman" w:eastAsia="仿宋_GB2312" w:cs="Times New Roman"/>
                <w:color w:val="auto"/>
                <w:sz w:val="32"/>
                <w:szCs w:val="32"/>
              </w:rPr>
              <w:t>汕头市濠江区</w:t>
            </w:r>
            <w:bookmarkEnd w:id="5"/>
            <w:r>
              <w:rPr>
                <w:rFonts w:hint="default" w:ascii="Times New Roman" w:hAnsi="Times New Roman" w:eastAsia="仿宋_GB2312" w:cs="Times New Roman"/>
                <w:color w:val="auto"/>
                <w:sz w:val="32"/>
                <w:szCs w:val="32"/>
              </w:rPr>
              <w:t>珠浦工业区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585" w:type="dxa"/>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lang w:eastAsia="zh-CN"/>
              </w:rPr>
              <w:t>转让</w:t>
            </w:r>
            <w:r>
              <w:rPr>
                <w:rFonts w:hint="eastAsia" w:ascii="仿宋_GB2312" w:hAnsi="宋体" w:eastAsia="仿宋_GB2312"/>
                <w:sz w:val="32"/>
                <w:szCs w:val="32"/>
              </w:rPr>
              <w:t>年限</w:t>
            </w:r>
          </w:p>
        </w:tc>
        <w:tc>
          <w:tcPr>
            <w:tcW w:w="1496" w:type="dxa"/>
            <w:vAlign w:val="center"/>
          </w:tcPr>
          <w:p>
            <w:pPr>
              <w:spacing w:line="560" w:lineRule="exact"/>
              <w:jc w:val="center"/>
              <w:rPr>
                <w:rFonts w:hint="eastAsia" w:ascii="仿宋_GB2312" w:hAnsi="宋体" w:eastAsia="仿宋_GB2312"/>
                <w:sz w:val="32"/>
                <w:szCs w:val="32"/>
              </w:rPr>
            </w:pPr>
            <w:r>
              <w:rPr>
                <w:rFonts w:hint="default" w:ascii="Times New Roman" w:hAnsi="Times New Roman" w:eastAsia="仿宋_GB2312" w:cs="Times New Roman"/>
                <w:color w:val="auto"/>
                <w:sz w:val="32"/>
                <w:szCs w:val="32"/>
              </w:rPr>
              <w:t>至2058年3月29日止</w:t>
            </w:r>
          </w:p>
        </w:tc>
        <w:tc>
          <w:tcPr>
            <w:tcW w:w="1248" w:type="dxa"/>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容积率</w:t>
            </w:r>
          </w:p>
        </w:tc>
        <w:tc>
          <w:tcPr>
            <w:tcW w:w="1557" w:type="dxa"/>
            <w:vAlign w:val="center"/>
          </w:tcPr>
          <w:p>
            <w:pPr>
              <w:tabs>
                <w:tab w:val="left" w:pos="266"/>
                <w:tab w:val="center" w:pos="730"/>
              </w:tabs>
              <w:spacing w:line="560" w:lineRule="exact"/>
              <w:jc w:val="left"/>
              <w:rPr>
                <w:rFonts w:ascii="仿宋_GB2312" w:hAnsi="宋体" w:eastAsia="仿宋_GB2312"/>
                <w:sz w:val="32"/>
                <w:szCs w:val="32"/>
              </w:rPr>
            </w:pPr>
            <w:r>
              <w:rPr>
                <w:rFonts w:hint="eastAsia" w:ascii="仿宋" w:hAnsi="仿宋" w:eastAsia="仿宋"/>
                <w:sz w:val="32"/>
                <w:szCs w:val="32"/>
              </w:rPr>
              <w:t>≤</w:t>
            </w:r>
            <w:r>
              <w:rPr>
                <w:rFonts w:hint="eastAsia" w:ascii="仿宋" w:hAnsi="仿宋" w:eastAsia="仿宋"/>
                <w:sz w:val="32"/>
                <w:szCs w:val="32"/>
                <w:lang w:val="en-US" w:eastAsia="zh-CN"/>
              </w:rPr>
              <w:t>2</w:t>
            </w:r>
            <w:r>
              <w:rPr>
                <w:rFonts w:hint="eastAsia" w:ascii="仿宋" w:hAnsi="仿宋" w:eastAsia="仿宋"/>
                <w:sz w:val="32"/>
                <w:szCs w:val="32"/>
              </w:rPr>
              <w:t>.0</w:t>
            </w:r>
          </w:p>
        </w:tc>
        <w:tc>
          <w:tcPr>
            <w:tcW w:w="1278" w:type="dxa"/>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建筑密度（％）</w:t>
            </w:r>
          </w:p>
        </w:tc>
        <w:tc>
          <w:tcPr>
            <w:tcW w:w="2268" w:type="dxa"/>
            <w:vAlign w:val="center"/>
          </w:tcPr>
          <w:p>
            <w:pPr>
              <w:spacing w:line="560" w:lineRule="exact"/>
              <w:jc w:val="center"/>
              <w:rPr>
                <w:rFonts w:hint="eastAsia" w:ascii="仿宋_GB2312" w:hAnsi="宋体" w:eastAsia="仿宋_GB2312"/>
                <w:sz w:val="32"/>
                <w:szCs w:val="32"/>
              </w:rPr>
            </w:pPr>
            <w:r>
              <w:rPr>
                <w:rFonts w:hint="eastAsia" w:ascii="仿宋" w:hAnsi="仿宋" w:eastAsia="仿宋"/>
                <w:sz w:val="32"/>
                <w:szCs w:val="32"/>
              </w:rPr>
              <w:t>≤</w:t>
            </w:r>
            <w:r>
              <w:rPr>
                <w:rFonts w:hint="eastAsia" w:ascii="仿宋" w:hAnsi="仿宋" w:eastAsia="仿宋"/>
                <w:sz w:val="32"/>
                <w:szCs w:val="32"/>
                <w:lang w:val="en-US" w:eastAsia="zh-CN"/>
              </w:rPr>
              <w:t>35</w:t>
            </w:r>
            <w:r>
              <w:rPr>
                <w:rFonts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585" w:type="dxa"/>
            <w:vAlign w:val="top"/>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绿地率（％）</w:t>
            </w:r>
          </w:p>
        </w:tc>
        <w:tc>
          <w:tcPr>
            <w:tcW w:w="2744" w:type="dxa"/>
            <w:gridSpan w:val="2"/>
            <w:vAlign w:val="center"/>
          </w:tcPr>
          <w:p>
            <w:pPr>
              <w:spacing w:line="560" w:lineRule="exact"/>
              <w:jc w:val="center"/>
              <w:rPr>
                <w:rFonts w:hint="eastAsia" w:ascii="仿宋_GB2312" w:hAnsi="宋体" w:eastAsia="仿宋_GB2312"/>
                <w:sz w:val="32"/>
                <w:szCs w:val="32"/>
              </w:rPr>
            </w:pPr>
            <w:r>
              <w:rPr>
                <w:rFonts w:hint="eastAsia" w:ascii="仿宋" w:hAnsi="仿宋" w:eastAsia="仿宋"/>
                <w:sz w:val="32"/>
                <w:szCs w:val="32"/>
                <w:lang w:eastAsia="zh-CN"/>
              </w:rPr>
              <w:t>≥</w:t>
            </w:r>
            <w:bookmarkStart w:id="10" w:name="_GoBack"/>
            <w:bookmarkEnd w:id="10"/>
            <w:r>
              <w:rPr>
                <w:rFonts w:ascii="仿宋" w:hAnsi="仿宋" w:eastAsia="仿宋"/>
                <w:sz w:val="32"/>
                <w:szCs w:val="32"/>
              </w:rPr>
              <w:t>20%</w:t>
            </w:r>
          </w:p>
        </w:tc>
        <w:tc>
          <w:tcPr>
            <w:tcW w:w="1557" w:type="dxa"/>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土地用途</w:t>
            </w:r>
          </w:p>
        </w:tc>
        <w:tc>
          <w:tcPr>
            <w:tcW w:w="3546" w:type="dxa"/>
            <w:gridSpan w:val="2"/>
            <w:vAlign w:val="center"/>
          </w:tcPr>
          <w:p>
            <w:pPr>
              <w:spacing w:line="560" w:lineRule="exact"/>
              <w:jc w:val="center"/>
              <w:rPr>
                <w:rFonts w:hint="eastAsia" w:ascii="仿宋_GB2312" w:hAnsi="宋体" w:eastAsia="仿宋_GB2312"/>
                <w:sz w:val="32"/>
                <w:szCs w:val="32"/>
              </w:rPr>
            </w:pPr>
            <w:r>
              <w:rPr>
                <w:rFonts w:hint="eastAsia" w:ascii="仿宋" w:hAnsi="仿宋" w:eastAsia="仿宋"/>
                <w:sz w:val="32"/>
                <w:szCs w:val="32"/>
              </w:rPr>
              <w:t>工业用地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5" w:type="dxa"/>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保证金</w:t>
            </w:r>
          </w:p>
        </w:tc>
        <w:tc>
          <w:tcPr>
            <w:tcW w:w="2744" w:type="dxa"/>
            <w:gridSpan w:val="2"/>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lang w:val="en-US" w:eastAsia="zh-CN"/>
              </w:rPr>
              <w:t>500</w:t>
            </w:r>
            <w:r>
              <w:rPr>
                <w:rFonts w:hint="eastAsia" w:ascii="仿宋_GB2312" w:hAnsi="宋体" w:eastAsia="仿宋_GB2312"/>
                <w:sz w:val="32"/>
                <w:szCs w:val="32"/>
              </w:rPr>
              <w:t>万元</w:t>
            </w:r>
          </w:p>
        </w:tc>
        <w:tc>
          <w:tcPr>
            <w:tcW w:w="1557" w:type="dxa"/>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估价报告备案号</w:t>
            </w:r>
          </w:p>
        </w:tc>
        <w:tc>
          <w:tcPr>
            <w:tcW w:w="3546" w:type="dxa"/>
            <w:gridSpan w:val="2"/>
            <w:vAlign w:val="center"/>
          </w:tcPr>
          <w:p>
            <w:pPr>
              <w:spacing w:line="560" w:lineRule="exact"/>
              <w:jc w:val="center"/>
              <w:rPr>
                <w:rFonts w:hint="eastAsia" w:ascii="仿宋_GB2312" w:hAnsi="宋体" w:eastAsia="仿宋_GB2312"/>
                <w:sz w:val="32"/>
                <w:szCs w:val="32"/>
                <w:lang w:val="en-US" w:eastAsia="zh-CN"/>
              </w:rPr>
            </w:pPr>
            <w:r>
              <w:rPr>
                <w:rFonts w:hint="eastAsia" w:ascii="仿宋_GB2312" w:hAnsi="宋体" w:eastAsia="仿宋_GB2312"/>
                <w:sz w:val="32"/>
                <w:szCs w:val="32"/>
              </w:rPr>
              <w:t>44</w:t>
            </w:r>
            <w:r>
              <w:rPr>
                <w:rFonts w:hint="eastAsia" w:ascii="仿宋_GB2312" w:hAnsi="宋体" w:eastAsia="仿宋_GB2312"/>
                <w:sz w:val="32"/>
                <w:szCs w:val="32"/>
                <w:lang w:val="en-US" w:eastAsia="zh-CN"/>
              </w:rPr>
              <w:t>29220DA0023、</w:t>
            </w:r>
          </w:p>
          <w:p>
            <w:pPr>
              <w:spacing w:line="560" w:lineRule="exact"/>
              <w:jc w:val="center"/>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4409620DA0026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5" w:type="dxa"/>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起始价</w:t>
            </w:r>
          </w:p>
        </w:tc>
        <w:tc>
          <w:tcPr>
            <w:tcW w:w="2744" w:type="dxa"/>
            <w:gridSpan w:val="2"/>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lang w:val="en-US" w:eastAsia="zh-CN"/>
              </w:rPr>
              <w:t>1710</w:t>
            </w:r>
            <w:r>
              <w:rPr>
                <w:rFonts w:hint="eastAsia" w:ascii="仿宋_GB2312" w:hAnsi="宋体" w:eastAsia="仿宋_GB2312"/>
                <w:sz w:val="32"/>
                <w:szCs w:val="32"/>
              </w:rPr>
              <w:t>万元</w:t>
            </w:r>
          </w:p>
        </w:tc>
        <w:tc>
          <w:tcPr>
            <w:tcW w:w="1557" w:type="dxa"/>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加价幅度</w:t>
            </w:r>
          </w:p>
        </w:tc>
        <w:tc>
          <w:tcPr>
            <w:tcW w:w="3546" w:type="dxa"/>
            <w:gridSpan w:val="2"/>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lang w:val="en-US" w:eastAsia="zh-CN"/>
              </w:rPr>
              <w:t>85</w:t>
            </w:r>
            <w:r>
              <w:rPr>
                <w:rFonts w:hint="eastAsia" w:ascii="仿宋_GB2312" w:hAnsi="宋体" w:eastAsia="仿宋_GB2312"/>
                <w:sz w:val="32"/>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5" w:type="dxa"/>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挂牌开始时间</w:t>
            </w:r>
          </w:p>
        </w:tc>
        <w:tc>
          <w:tcPr>
            <w:tcW w:w="2744" w:type="dxa"/>
            <w:gridSpan w:val="2"/>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8</w:t>
            </w:r>
            <w:r>
              <w:rPr>
                <w:rFonts w:hint="eastAsia" w:ascii="仿宋_GB2312" w:hAnsi="宋体" w:eastAsia="仿宋_GB2312"/>
                <w:sz w:val="32"/>
                <w:szCs w:val="32"/>
              </w:rPr>
              <w:t>月</w:t>
            </w:r>
            <w:r>
              <w:rPr>
                <w:rFonts w:hint="eastAsia" w:ascii="仿宋_GB2312" w:hAnsi="宋体" w:eastAsia="仿宋_GB2312"/>
                <w:sz w:val="32"/>
                <w:szCs w:val="32"/>
                <w:lang w:val="en-US" w:eastAsia="zh-CN"/>
              </w:rPr>
              <w:t>20</w:t>
            </w:r>
            <w:r>
              <w:rPr>
                <w:rFonts w:hint="eastAsia" w:ascii="仿宋_GB2312" w:hAnsi="宋体" w:eastAsia="仿宋_GB2312"/>
                <w:sz w:val="32"/>
                <w:szCs w:val="32"/>
              </w:rPr>
              <w:t>日   9:00时</w:t>
            </w:r>
          </w:p>
        </w:tc>
        <w:tc>
          <w:tcPr>
            <w:tcW w:w="1557" w:type="dxa"/>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挂牌截止时间</w:t>
            </w:r>
          </w:p>
        </w:tc>
        <w:tc>
          <w:tcPr>
            <w:tcW w:w="3546" w:type="dxa"/>
            <w:gridSpan w:val="2"/>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w:t>
            </w:r>
            <w:r>
              <w:rPr>
                <w:rFonts w:hint="eastAsia" w:ascii="仿宋_GB2312" w:hAnsi="宋体" w:eastAsia="仿宋_GB2312"/>
                <w:sz w:val="32"/>
                <w:szCs w:val="32"/>
                <w:lang w:val="en-US" w:eastAsia="zh-CN"/>
              </w:rPr>
              <w:t>3</w:t>
            </w:r>
            <w:r>
              <w:rPr>
                <w:rFonts w:hint="eastAsia" w:ascii="仿宋_GB2312" w:hAnsi="宋体" w:eastAsia="仿宋_GB2312"/>
                <w:sz w:val="32"/>
                <w:szCs w:val="32"/>
              </w:rPr>
              <w:t xml:space="preserve">日 </w:t>
            </w:r>
          </w:p>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10:00时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1585" w:type="dxa"/>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备注</w:t>
            </w:r>
          </w:p>
        </w:tc>
        <w:tc>
          <w:tcPr>
            <w:tcW w:w="7847" w:type="dxa"/>
            <w:gridSpan w:val="5"/>
            <w:vAlign w:val="center"/>
          </w:tcPr>
          <w:p>
            <w:pPr>
              <w:spacing w:line="560" w:lineRule="exact"/>
              <w:rPr>
                <w:rFonts w:hint="eastAsia" w:ascii="仿宋_GB2312" w:hAnsi="宋体" w:eastAsia="仿宋_GB2312"/>
                <w:sz w:val="32"/>
                <w:szCs w:val="32"/>
              </w:rPr>
            </w:pPr>
            <w:r>
              <w:rPr>
                <w:rFonts w:hint="eastAsia" w:ascii="仿宋_GB2312" w:hAnsi="宋体" w:eastAsia="仿宋_GB2312"/>
                <w:sz w:val="32"/>
                <w:szCs w:val="32"/>
              </w:rPr>
              <w:t>1.本次挂牌</w:t>
            </w:r>
            <w:r>
              <w:rPr>
                <w:rFonts w:hint="eastAsia" w:ascii="仿宋_GB2312" w:hAnsi="宋体" w:eastAsia="仿宋_GB2312"/>
                <w:sz w:val="32"/>
                <w:szCs w:val="32"/>
                <w:lang w:eastAsia="zh-CN"/>
              </w:rPr>
              <w:t>转让</w:t>
            </w:r>
            <w:r>
              <w:rPr>
                <w:rFonts w:hint="eastAsia" w:ascii="仿宋_GB2312" w:hAnsi="宋体" w:eastAsia="仿宋_GB2312"/>
                <w:sz w:val="32"/>
                <w:szCs w:val="32"/>
              </w:rPr>
              <w:t>采用网上挂牌</w:t>
            </w:r>
            <w:r>
              <w:rPr>
                <w:rFonts w:hint="eastAsia" w:ascii="仿宋_GB2312" w:hAnsi="宋体" w:eastAsia="仿宋_GB2312"/>
                <w:sz w:val="32"/>
                <w:szCs w:val="32"/>
                <w:lang w:eastAsia="zh-CN"/>
              </w:rPr>
              <w:t>转让</w:t>
            </w:r>
            <w:r>
              <w:rPr>
                <w:rFonts w:hint="eastAsia" w:ascii="仿宋_GB2312" w:hAnsi="宋体" w:eastAsia="仿宋_GB2312"/>
                <w:sz w:val="32"/>
                <w:szCs w:val="32"/>
              </w:rPr>
              <w:t>方式；</w:t>
            </w:r>
          </w:p>
          <w:p>
            <w:pPr>
              <w:spacing w:line="560" w:lineRule="exact"/>
              <w:jc w:val="left"/>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bCs/>
                <w:sz w:val="32"/>
                <w:szCs w:val="32"/>
              </w:rPr>
              <w:t>详细规划设计条件见《汕头市濠江区珠浦工业公司国有土地使用权网上公开挂牌转让竞买须知》。</w:t>
            </w:r>
          </w:p>
        </w:tc>
      </w:tr>
    </w:tbl>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宋体" w:eastAsia="仿宋_GB2312"/>
          <w:sz w:val="32"/>
          <w:szCs w:val="32"/>
        </w:rPr>
        <w:t>二、</w:t>
      </w:r>
      <w:r>
        <w:rPr>
          <w:rFonts w:hint="eastAsia" w:ascii="仿宋_GB2312" w:hAnsi="仿宋_GB2312" w:eastAsia="仿宋_GB2312" w:cs="仿宋_GB2312"/>
          <w:color w:val="auto"/>
          <w:sz w:val="32"/>
          <w:szCs w:val="32"/>
        </w:rPr>
        <w:t>中华人民共和国境内外的法人、自然人和其他组织（除法律法规另有规定外）取得省级以上（含省级）有效的“高新技术企业证书”并具有经营PET包装容器资质的可申请参加竞买；竞买申请人应当单独申请，不接受联合体的竞买申请。</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属中华人民共和国境外的竞买申请人参加竞买的，应当符合中华人民共和国外资准入和外汇管理的规定。</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三、本次集体建设用地使用权挂牌</w:t>
      </w:r>
      <w:r>
        <w:rPr>
          <w:rFonts w:hint="eastAsia" w:ascii="仿宋_GB2312" w:hAnsi="宋体" w:eastAsia="仿宋_GB2312"/>
          <w:sz w:val="32"/>
          <w:szCs w:val="32"/>
          <w:lang w:eastAsia="zh-CN"/>
        </w:rPr>
        <w:t>转让</w:t>
      </w:r>
      <w:r>
        <w:rPr>
          <w:rFonts w:hint="eastAsia" w:ascii="仿宋_GB2312" w:hAnsi="宋体" w:eastAsia="仿宋_GB2312"/>
          <w:sz w:val="32"/>
          <w:szCs w:val="32"/>
        </w:rPr>
        <w:t>按照价高者得原则确定竞得人。</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四、本次挂牌</w:t>
      </w:r>
      <w:r>
        <w:rPr>
          <w:rFonts w:hint="eastAsia" w:ascii="仿宋_GB2312" w:hAnsi="宋体" w:eastAsia="仿宋_GB2312"/>
          <w:sz w:val="32"/>
          <w:szCs w:val="32"/>
          <w:lang w:eastAsia="zh-CN"/>
        </w:rPr>
        <w:t>转让</w:t>
      </w:r>
      <w:r>
        <w:rPr>
          <w:rFonts w:hint="eastAsia" w:ascii="仿宋_GB2312" w:hAnsi="宋体" w:eastAsia="仿宋_GB2312"/>
          <w:sz w:val="32"/>
          <w:szCs w:val="32"/>
        </w:rPr>
        <w:t>的详细资料和具体要求，见挂牌</w:t>
      </w:r>
      <w:r>
        <w:rPr>
          <w:rFonts w:hint="eastAsia" w:ascii="仿宋_GB2312" w:hAnsi="宋体" w:eastAsia="仿宋_GB2312"/>
          <w:sz w:val="32"/>
          <w:szCs w:val="32"/>
          <w:lang w:eastAsia="zh-CN"/>
        </w:rPr>
        <w:t>转让</w:t>
      </w:r>
      <w:r>
        <w:rPr>
          <w:rFonts w:hint="eastAsia" w:ascii="仿宋_GB2312" w:hAnsi="宋体" w:eastAsia="仿宋_GB2312"/>
          <w:sz w:val="32"/>
          <w:szCs w:val="32"/>
        </w:rPr>
        <w:t>文件。申请人可于20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7</w:t>
      </w:r>
      <w:r>
        <w:rPr>
          <w:rFonts w:hint="eastAsia" w:ascii="仿宋_GB2312" w:hAnsi="宋体" w:eastAsia="仿宋_GB2312"/>
          <w:sz w:val="32"/>
          <w:szCs w:val="32"/>
        </w:rPr>
        <w:t>月</w:t>
      </w:r>
      <w:r>
        <w:rPr>
          <w:rFonts w:hint="eastAsia" w:ascii="仿宋_GB2312" w:hAnsi="宋体" w:eastAsia="仿宋_GB2312"/>
          <w:sz w:val="32"/>
          <w:szCs w:val="32"/>
          <w:lang w:val="en-US" w:eastAsia="zh-CN"/>
        </w:rPr>
        <w:t>30</w:t>
      </w:r>
      <w:r>
        <w:rPr>
          <w:rFonts w:hint="eastAsia" w:ascii="仿宋_GB2312" w:hAnsi="宋体" w:eastAsia="仿宋_GB2312"/>
          <w:sz w:val="32"/>
          <w:szCs w:val="32"/>
        </w:rPr>
        <w:t>日至20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w:t>
      </w:r>
      <w:r>
        <w:rPr>
          <w:rFonts w:hint="eastAsia" w:ascii="仿宋_GB2312" w:hAnsi="宋体" w:eastAsia="仿宋_GB2312"/>
          <w:sz w:val="32"/>
          <w:szCs w:val="32"/>
          <w:lang w:val="en-US" w:eastAsia="zh-CN"/>
        </w:rPr>
        <w:t>2</w:t>
      </w:r>
      <w:r>
        <w:rPr>
          <w:rFonts w:hint="eastAsia" w:ascii="仿宋_GB2312" w:hAnsi="宋体" w:eastAsia="仿宋_GB2312"/>
          <w:sz w:val="32"/>
          <w:szCs w:val="32"/>
        </w:rPr>
        <w:t>日到汕头市濠江区农村集体资产资源交易网</w:t>
      </w:r>
      <w:bookmarkStart w:id="6" w:name="OLE_LINK39"/>
      <w:r>
        <w:rPr>
          <w:rFonts w:hint="eastAsia" w:ascii="仿宋_GB2312" w:hAnsi="宋体" w:eastAsia="仿宋_GB2312"/>
          <w:sz w:val="32"/>
          <w:szCs w:val="32"/>
        </w:rPr>
        <w:t>（http://www.sthjnczcjy.</w:t>
      </w:r>
      <w:r>
        <w:rPr>
          <w:rFonts w:hint="eastAsia" w:ascii="仿宋_GB2312" w:hAnsi="宋体" w:eastAsia="仿宋_GB2312"/>
          <w:sz w:val="32"/>
          <w:szCs w:val="32"/>
          <w:lang w:val="en-US" w:eastAsia="zh-CN"/>
        </w:rPr>
        <w:t>com</w:t>
      </w:r>
      <w:r>
        <w:rPr>
          <w:rFonts w:hint="eastAsia" w:ascii="仿宋_GB2312" w:hAnsi="宋体" w:eastAsia="仿宋_GB2312"/>
          <w:sz w:val="32"/>
          <w:szCs w:val="32"/>
        </w:rPr>
        <w:t>/）</w:t>
      </w:r>
      <w:bookmarkEnd w:id="6"/>
      <w:r>
        <w:rPr>
          <w:rFonts w:hint="eastAsia" w:ascii="仿宋_GB2312" w:hAnsi="宋体" w:eastAsia="仿宋_GB2312"/>
          <w:sz w:val="32"/>
          <w:szCs w:val="32"/>
        </w:rPr>
        <w:t>,进入网上交易系统浏览、下载获取挂牌</w:t>
      </w:r>
      <w:r>
        <w:rPr>
          <w:rFonts w:hint="eastAsia" w:ascii="仿宋_GB2312" w:hAnsi="宋体" w:eastAsia="仿宋_GB2312"/>
          <w:sz w:val="32"/>
          <w:szCs w:val="32"/>
          <w:lang w:eastAsia="zh-CN"/>
        </w:rPr>
        <w:t>转让</w:t>
      </w:r>
      <w:r>
        <w:rPr>
          <w:rFonts w:hint="eastAsia" w:ascii="仿宋_GB2312" w:hAnsi="宋体" w:eastAsia="仿宋_GB2312"/>
          <w:sz w:val="32"/>
          <w:szCs w:val="32"/>
        </w:rPr>
        <w:t>文件。</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五、申请人可于20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8</w:t>
      </w:r>
      <w:r>
        <w:rPr>
          <w:rFonts w:hint="eastAsia" w:ascii="仿宋_GB2312" w:hAnsi="宋体" w:eastAsia="仿宋_GB2312"/>
          <w:sz w:val="32"/>
          <w:szCs w:val="32"/>
        </w:rPr>
        <w:t>月</w:t>
      </w:r>
      <w:r>
        <w:rPr>
          <w:rFonts w:hint="eastAsia" w:ascii="仿宋_GB2312" w:hAnsi="宋体" w:eastAsia="仿宋_GB2312"/>
          <w:sz w:val="32"/>
          <w:szCs w:val="32"/>
          <w:lang w:val="en-US" w:eastAsia="zh-CN"/>
        </w:rPr>
        <w:t>20</w:t>
      </w:r>
      <w:r>
        <w:rPr>
          <w:rFonts w:hint="eastAsia" w:ascii="仿宋_GB2312" w:hAnsi="宋体" w:eastAsia="仿宋_GB2312"/>
          <w:sz w:val="32"/>
          <w:szCs w:val="32"/>
        </w:rPr>
        <w:t>日至20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w:t>
      </w:r>
      <w:r>
        <w:rPr>
          <w:rFonts w:hint="eastAsia" w:ascii="仿宋_GB2312" w:hAnsi="宋体" w:eastAsia="仿宋_GB2312"/>
          <w:sz w:val="32"/>
          <w:szCs w:val="32"/>
          <w:lang w:val="en-US" w:eastAsia="zh-CN"/>
        </w:rPr>
        <w:t>2</w:t>
      </w:r>
      <w:r>
        <w:rPr>
          <w:rFonts w:hint="eastAsia" w:ascii="仿宋_GB2312" w:hAnsi="宋体" w:eastAsia="仿宋_GB2312"/>
          <w:sz w:val="32"/>
          <w:szCs w:val="32"/>
        </w:rPr>
        <w:t>日到汕头市濠江区农村集体资产资源交易网（http://www.sthjnczcjy.</w:t>
      </w:r>
      <w:r>
        <w:rPr>
          <w:rFonts w:hint="eastAsia" w:ascii="仿宋_GB2312" w:hAnsi="宋体" w:eastAsia="仿宋_GB2312"/>
          <w:sz w:val="32"/>
          <w:szCs w:val="32"/>
          <w:lang w:val="en-US" w:eastAsia="zh-CN"/>
        </w:rPr>
        <w:t>com</w:t>
      </w:r>
      <w:r>
        <w:rPr>
          <w:rFonts w:hint="eastAsia" w:ascii="仿宋_GB2312" w:hAnsi="宋体" w:eastAsia="仿宋_GB2312"/>
          <w:sz w:val="32"/>
          <w:szCs w:val="32"/>
        </w:rPr>
        <w:t>/）,进入网上交易系统提交申请。交纳竞买保证金的截止时间为20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w:t>
      </w:r>
      <w:r>
        <w:rPr>
          <w:rFonts w:hint="eastAsia" w:ascii="仿宋_GB2312" w:hAnsi="宋体" w:eastAsia="仿宋_GB2312"/>
          <w:sz w:val="32"/>
          <w:szCs w:val="32"/>
          <w:lang w:val="en-US" w:eastAsia="zh-CN"/>
        </w:rPr>
        <w:t>2</w:t>
      </w:r>
      <w:r>
        <w:rPr>
          <w:rFonts w:hint="eastAsia" w:ascii="仿宋_GB2312" w:hAnsi="宋体" w:eastAsia="仿宋_GB2312"/>
          <w:sz w:val="32"/>
          <w:szCs w:val="32"/>
        </w:rPr>
        <w:t>日10:00时。经审核，申请人按规定交纳竞买保证金，具备申请条件的，由汕头市濠江区农村集体资产资源交易网上交易系统在</w:t>
      </w:r>
      <w:r>
        <w:rPr>
          <w:rFonts w:hint="eastAsia" w:ascii="仿宋_GB2312" w:hAnsi="宋体" w:eastAsia="仿宋_GB2312"/>
          <w:sz w:val="32"/>
          <w:szCs w:val="32"/>
          <w:lang w:val="en-US" w:eastAsia="zh-CN"/>
        </w:rPr>
        <w:t>2020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w:t>
      </w:r>
      <w:r>
        <w:rPr>
          <w:rFonts w:hint="eastAsia" w:ascii="仿宋_GB2312" w:hAnsi="宋体" w:eastAsia="仿宋_GB2312"/>
          <w:sz w:val="32"/>
          <w:szCs w:val="32"/>
          <w:lang w:val="en-US" w:eastAsia="zh-CN"/>
        </w:rPr>
        <w:t>2</w:t>
      </w:r>
      <w:r>
        <w:rPr>
          <w:rFonts w:hint="eastAsia" w:ascii="仿宋_GB2312" w:hAnsi="宋体" w:eastAsia="仿宋_GB2312"/>
          <w:sz w:val="32"/>
          <w:szCs w:val="32"/>
        </w:rPr>
        <w:t>日</w:t>
      </w:r>
      <w:r>
        <w:rPr>
          <w:rFonts w:hint="eastAsia" w:ascii="仿宋_GB2312" w:hAnsi="宋体" w:eastAsia="仿宋_GB2312"/>
          <w:sz w:val="32"/>
          <w:szCs w:val="32"/>
          <w:lang w:val="en-US" w:eastAsia="zh-CN"/>
        </w:rPr>
        <w:t>1</w:t>
      </w:r>
      <w:r>
        <w:rPr>
          <w:rFonts w:hint="eastAsia" w:ascii="仿宋_GB2312" w:hAnsi="宋体" w:eastAsia="仿宋_GB2312"/>
          <w:sz w:val="32"/>
          <w:szCs w:val="32"/>
        </w:rPr>
        <w:t>1:00时前确认其竞买资格。</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六、本次国有土地使用权挂牌活动在汕头市濠江区农村集体资产资源交易网上交易系统进行。地块挂牌时间为：20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8</w:t>
      </w:r>
      <w:r>
        <w:rPr>
          <w:rFonts w:hint="eastAsia" w:ascii="仿宋_GB2312" w:hAnsi="宋体" w:eastAsia="仿宋_GB2312"/>
          <w:sz w:val="32"/>
          <w:szCs w:val="32"/>
        </w:rPr>
        <w:t>月</w:t>
      </w:r>
      <w:r>
        <w:rPr>
          <w:rFonts w:hint="eastAsia" w:ascii="仿宋_GB2312" w:hAnsi="宋体" w:eastAsia="仿宋_GB2312"/>
          <w:sz w:val="32"/>
          <w:szCs w:val="32"/>
          <w:lang w:val="en-US" w:eastAsia="zh-CN"/>
        </w:rPr>
        <w:t>20</w:t>
      </w:r>
      <w:r>
        <w:rPr>
          <w:rFonts w:hint="eastAsia" w:ascii="仿宋_GB2312" w:hAnsi="宋体" w:eastAsia="仿宋_GB2312"/>
          <w:sz w:val="32"/>
          <w:szCs w:val="32"/>
        </w:rPr>
        <w:t>日9:00 时至20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w:t>
      </w:r>
      <w:r>
        <w:rPr>
          <w:rFonts w:hint="eastAsia" w:ascii="仿宋_GB2312" w:hAnsi="宋体" w:eastAsia="仿宋_GB2312"/>
          <w:sz w:val="32"/>
          <w:szCs w:val="32"/>
          <w:lang w:val="en-US" w:eastAsia="zh-CN"/>
        </w:rPr>
        <w:t>3</w:t>
      </w:r>
      <w:r>
        <w:rPr>
          <w:rFonts w:hint="eastAsia" w:ascii="仿宋_GB2312" w:hAnsi="宋体" w:eastAsia="仿宋_GB2312"/>
          <w:sz w:val="32"/>
          <w:szCs w:val="32"/>
        </w:rPr>
        <w:t>日10:00时整。</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七、其他需要公告的事项：</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（一）本次挂牌</w:t>
      </w:r>
      <w:r>
        <w:rPr>
          <w:rFonts w:hint="eastAsia" w:ascii="仿宋_GB2312" w:hAnsi="宋体" w:eastAsia="仿宋_GB2312"/>
          <w:sz w:val="32"/>
          <w:szCs w:val="32"/>
          <w:lang w:eastAsia="zh-CN"/>
        </w:rPr>
        <w:t>转让</w:t>
      </w:r>
      <w:r>
        <w:rPr>
          <w:rFonts w:hint="eastAsia" w:ascii="仿宋_GB2312" w:hAnsi="宋体" w:eastAsia="仿宋_GB2312"/>
          <w:sz w:val="32"/>
          <w:szCs w:val="32"/>
        </w:rPr>
        <w:t>地块采用网上挂牌</w:t>
      </w:r>
      <w:r>
        <w:rPr>
          <w:rFonts w:hint="eastAsia" w:ascii="仿宋_GB2312" w:hAnsi="宋体" w:eastAsia="仿宋_GB2312"/>
          <w:sz w:val="32"/>
          <w:szCs w:val="32"/>
          <w:lang w:eastAsia="zh-CN"/>
        </w:rPr>
        <w:t>转让</w:t>
      </w:r>
      <w:r>
        <w:rPr>
          <w:rFonts w:hint="eastAsia" w:ascii="仿宋_GB2312" w:hAnsi="宋体" w:eastAsia="仿宋_GB2312"/>
          <w:sz w:val="32"/>
          <w:szCs w:val="32"/>
        </w:rPr>
        <w:t>，若转入现场竞价，采用网上限时竞价方式。</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w:t>
      </w:r>
      <w:r>
        <w:rPr>
          <w:rFonts w:hint="eastAsia" w:ascii="仿宋_GB2312" w:hAnsi="宋体" w:eastAsia="仿宋_GB2312" w:cs="宋体"/>
          <w:color w:val="000000"/>
          <w:kern w:val="0"/>
          <w:sz w:val="32"/>
          <w:szCs w:val="32"/>
        </w:rPr>
        <w:t>本次网上挂牌</w:t>
      </w:r>
      <w:r>
        <w:rPr>
          <w:rFonts w:hint="eastAsia" w:ascii="仿宋_GB2312" w:hAnsi="宋体" w:eastAsia="仿宋_GB2312" w:cs="宋体"/>
          <w:color w:val="000000"/>
          <w:kern w:val="0"/>
          <w:sz w:val="32"/>
          <w:szCs w:val="32"/>
          <w:lang w:eastAsia="zh-CN"/>
        </w:rPr>
        <w:t>转让</w:t>
      </w:r>
      <w:r>
        <w:rPr>
          <w:rFonts w:hint="eastAsia" w:ascii="仿宋_GB2312" w:hAnsi="宋体" w:eastAsia="仿宋_GB2312"/>
          <w:sz w:val="32"/>
          <w:szCs w:val="32"/>
        </w:rPr>
        <w:t>地块不设底价。</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宋体" w:eastAsia="仿宋_GB2312"/>
          <w:sz w:val="32"/>
          <w:szCs w:val="32"/>
        </w:rPr>
        <w:t>（三）</w:t>
      </w:r>
      <w:r>
        <w:rPr>
          <w:rFonts w:hint="eastAsia" w:ascii="仿宋_GB2312" w:hAnsi="仿宋_GB2312" w:eastAsia="仿宋_GB2312" w:cs="仿宋_GB2312"/>
          <w:color w:val="auto"/>
          <w:sz w:val="32"/>
          <w:szCs w:val="32"/>
        </w:rPr>
        <w:t>该地上现有建筑物，建筑面积为26556.60平方米，经</w:t>
      </w:r>
      <w:r>
        <w:rPr>
          <w:rFonts w:hint="eastAsia" w:ascii="仿宋_GB2312" w:hAnsi="仿宋_GB2312" w:eastAsia="仿宋_GB2312" w:cs="仿宋_GB2312"/>
          <w:color w:val="auto"/>
          <w:kern w:val="0"/>
          <w:sz w:val="32"/>
          <w:szCs w:val="32"/>
        </w:rPr>
        <w:t>汕头市昊华土地房地产评估</w:t>
      </w:r>
      <w:r>
        <w:rPr>
          <w:rFonts w:hint="eastAsia" w:ascii="仿宋_GB2312" w:hAnsi="仿宋_GB2312" w:eastAsia="仿宋_GB2312" w:cs="仿宋_GB2312"/>
          <w:color w:val="auto"/>
          <w:sz w:val="32"/>
          <w:szCs w:val="32"/>
        </w:rPr>
        <w:t>有限公司和</w:t>
      </w:r>
      <w:r>
        <w:rPr>
          <w:rFonts w:hint="eastAsia" w:ascii="仿宋_GB2312" w:hAnsi="仿宋_GB2312" w:eastAsia="仿宋_GB2312" w:cs="仿宋_GB2312"/>
          <w:color w:val="auto"/>
          <w:kern w:val="0"/>
          <w:sz w:val="32"/>
          <w:szCs w:val="32"/>
        </w:rPr>
        <w:t>广东华乾房地产土地资产评估</w:t>
      </w:r>
      <w:r>
        <w:rPr>
          <w:rFonts w:hint="eastAsia" w:ascii="仿宋_GB2312" w:hAnsi="仿宋_GB2312" w:eastAsia="仿宋_GB2312" w:cs="仿宋_GB2312"/>
          <w:color w:val="auto"/>
          <w:sz w:val="32"/>
          <w:szCs w:val="32"/>
        </w:rPr>
        <w:t>有限公司评估，现有建筑物残值补偿款确定为人民币236</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450</w:t>
      </w:r>
      <w:r>
        <w:rPr>
          <w:rFonts w:hint="eastAsia" w:ascii="仿宋_GB2312" w:hAnsi="仿宋_GB2312" w:eastAsia="仿宋_GB2312" w:cs="仿宋_GB2312"/>
          <w:color w:val="auto"/>
          <w:sz w:val="32"/>
          <w:szCs w:val="32"/>
        </w:rPr>
        <w:t>.00元，该建筑物残值补偿款由竞得人缴交给珠浦工业公司；该地上建筑物若因城市规划需拆除时，竞得人应无条件服从，珠浦工业公司对此不作任何补偿，一切责任由竞得人承担。</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竞得人应自《成交确认书》签署之日起5个工作日内，迳向汕头市濠江区珠浦工业公司一次性缴清该宗地块地上现有建筑物的补偿款236</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450</w:t>
      </w:r>
      <w:r>
        <w:rPr>
          <w:rFonts w:hint="eastAsia" w:ascii="仿宋_GB2312" w:hAnsi="仿宋_GB2312" w:eastAsia="仿宋_GB2312" w:cs="仿宋_GB2312"/>
          <w:color w:val="auto"/>
          <w:sz w:val="32"/>
          <w:szCs w:val="32"/>
        </w:rPr>
        <w:t>.00元。</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（五）</w:t>
      </w:r>
      <w:r>
        <w:rPr>
          <w:rFonts w:hint="eastAsia" w:ascii="仿宋_GB2312" w:hAnsi="宋体" w:eastAsia="仿宋_GB2312"/>
          <w:sz w:val="32"/>
          <w:szCs w:val="32"/>
        </w:rPr>
        <w:t>本次网上挂牌</w:t>
      </w:r>
      <w:r>
        <w:rPr>
          <w:rFonts w:hint="eastAsia" w:ascii="仿宋_GB2312" w:hAnsi="宋体" w:eastAsia="仿宋_GB2312"/>
          <w:sz w:val="32"/>
          <w:szCs w:val="32"/>
          <w:lang w:eastAsia="zh-CN"/>
        </w:rPr>
        <w:t>转让</w:t>
      </w:r>
      <w:r>
        <w:rPr>
          <w:rFonts w:hint="eastAsia" w:ascii="仿宋_GB2312" w:hAnsi="宋体" w:eastAsia="仿宋_GB2312"/>
          <w:sz w:val="32"/>
          <w:szCs w:val="32"/>
        </w:rPr>
        <w:t>地块在</w:t>
      </w:r>
      <w:bookmarkStart w:id="7" w:name="OLE_LINK40"/>
      <w:r>
        <w:rPr>
          <w:rFonts w:hint="eastAsia" w:ascii="仿宋_GB2312" w:hAnsi="宋体" w:eastAsia="仿宋_GB2312"/>
          <w:sz w:val="32"/>
          <w:szCs w:val="32"/>
        </w:rPr>
        <w:t>《汕头日报》、《汕头市濠江区农村集体资产资源交易网http://www.sthjnczcjy.</w:t>
      </w:r>
      <w:r>
        <w:rPr>
          <w:rFonts w:hint="eastAsia" w:ascii="仿宋_GB2312" w:hAnsi="宋体" w:eastAsia="仿宋_GB2312"/>
          <w:sz w:val="32"/>
          <w:szCs w:val="32"/>
          <w:lang w:val="en-US" w:eastAsia="zh-CN"/>
        </w:rPr>
        <w:t>com</w:t>
      </w:r>
      <w:r>
        <w:rPr>
          <w:rFonts w:hint="eastAsia" w:ascii="仿宋_GB2312" w:hAnsi="宋体" w:eastAsia="仿宋_GB2312"/>
          <w:sz w:val="32"/>
          <w:szCs w:val="32"/>
        </w:rPr>
        <w:t>/》</w:t>
      </w:r>
      <w:bookmarkEnd w:id="7"/>
      <w:r>
        <w:rPr>
          <w:rFonts w:hint="eastAsia" w:ascii="仿宋_GB2312" w:hAnsi="宋体" w:eastAsia="仿宋_GB2312"/>
          <w:sz w:val="32"/>
          <w:szCs w:val="32"/>
        </w:rPr>
        <w:t>、街道公开栏和社区党务居务公开栏进行公告。</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六</w:t>
      </w:r>
      <w:r>
        <w:rPr>
          <w:rFonts w:hint="eastAsia" w:ascii="仿宋_GB2312" w:hAnsi="宋体" w:eastAsia="仿宋_GB2312"/>
          <w:sz w:val="32"/>
          <w:szCs w:val="32"/>
        </w:rPr>
        <w:t>）竞买申请人必须先向《汕头市濠江区农村集体资产资源交易网http://www.sthjnczcjy.</w:t>
      </w:r>
      <w:r>
        <w:rPr>
          <w:rFonts w:hint="eastAsia" w:ascii="仿宋_GB2312" w:hAnsi="宋体" w:eastAsia="仿宋_GB2312"/>
          <w:sz w:val="32"/>
          <w:szCs w:val="32"/>
          <w:lang w:val="en-US" w:eastAsia="zh-CN"/>
        </w:rPr>
        <w:t>com</w:t>
      </w:r>
      <w:r>
        <w:rPr>
          <w:rFonts w:hint="eastAsia" w:ascii="仿宋_GB2312" w:hAnsi="宋体" w:eastAsia="仿宋_GB2312"/>
          <w:sz w:val="32"/>
          <w:szCs w:val="32"/>
        </w:rPr>
        <w:t>/》交易平台</w:t>
      </w:r>
      <w:bookmarkStart w:id="8" w:name="OLE_LINK59"/>
      <w:bookmarkStart w:id="9" w:name="OLE_LINK60"/>
      <w:r>
        <w:rPr>
          <w:rFonts w:hint="eastAsia" w:ascii="仿宋_GB2312" w:hAnsi="宋体" w:eastAsia="仿宋_GB2312"/>
          <w:sz w:val="32"/>
          <w:szCs w:val="32"/>
        </w:rPr>
        <w:t>申请注册电子交易帐号，</w:t>
      </w:r>
      <w:bookmarkEnd w:id="8"/>
      <w:bookmarkEnd w:id="9"/>
      <w:r>
        <w:rPr>
          <w:rFonts w:hint="eastAsia" w:ascii="仿宋_GB2312" w:hAnsi="宋体" w:eastAsia="仿宋_GB2312"/>
          <w:sz w:val="32"/>
          <w:szCs w:val="32"/>
        </w:rPr>
        <w:t>方可安全登录网上交易系统进行提交竞买申请等操作，竞买申请人若因故遗失电子交易帐号、遗忘或者自行泄露密码等原因所造成的一切后果，均自行承担。</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八、联系方式与银行账户：</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联系地址：汕头市濠江区疏港大道中海信汕头创新产业园内（濠江区行政服务中心东侧）产B1-02幢5楼交易中心 </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联系人： </w:t>
      </w:r>
      <w:r>
        <w:rPr>
          <w:rFonts w:hint="eastAsia" w:ascii="仿宋_GB2312" w:hAnsi="宋体" w:eastAsia="仿宋_GB2312"/>
          <w:sz w:val="32"/>
          <w:szCs w:val="32"/>
          <w:lang w:eastAsia="zh-CN"/>
        </w:rPr>
        <w:t>黄</w:t>
      </w:r>
      <w:r>
        <w:rPr>
          <w:rFonts w:hint="eastAsia" w:ascii="仿宋_GB2312" w:hAnsi="宋体" w:eastAsia="仿宋_GB2312"/>
          <w:sz w:val="32"/>
          <w:szCs w:val="32"/>
        </w:rPr>
        <w:t>先生 、林先生</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联系电话：</w:t>
      </w:r>
      <w:r>
        <w:rPr>
          <w:rFonts w:hint="eastAsia" w:ascii="仿宋_GB2312" w:hAnsi="宋体" w:eastAsia="仿宋_GB2312"/>
          <w:sz w:val="32"/>
          <w:szCs w:val="32"/>
          <w:lang w:val="en-US" w:eastAsia="zh-CN"/>
        </w:rPr>
        <w:t>87390717</w:t>
      </w:r>
      <w:r>
        <w:rPr>
          <w:rFonts w:hint="eastAsia" w:ascii="仿宋_GB2312" w:hAnsi="宋体" w:eastAsia="仿宋_GB2312"/>
          <w:sz w:val="32"/>
          <w:szCs w:val="32"/>
        </w:rPr>
        <w:t>、86702325</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竞买保证金应缴入下列帐户：</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开户单位： 汕头市濠江区乡村振兴战略发展中心</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开户行： 中国农业银行股份有限公司汕头达濠支行</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帐号：44100401040020512</w:t>
      </w:r>
    </w:p>
    <w:p>
      <w:pPr>
        <w:spacing w:line="560" w:lineRule="exact"/>
        <w:ind w:firstLine="640" w:firstLineChars="200"/>
        <w:rPr>
          <w:rFonts w:hint="eastAsia" w:ascii="仿宋_GB2312" w:hAnsi="宋体" w:eastAsia="仿宋_GB2312"/>
          <w:sz w:val="32"/>
          <w:szCs w:val="32"/>
        </w:rPr>
      </w:pPr>
    </w:p>
    <w:p>
      <w:pPr>
        <w:spacing w:line="560" w:lineRule="exact"/>
        <w:ind w:firstLine="640" w:firstLineChars="200"/>
        <w:rPr>
          <w:rFonts w:hint="eastAsia" w:ascii="仿宋_GB2312" w:hAnsi="宋体" w:eastAsia="仿宋_GB2312"/>
          <w:sz w:val="32"/>
          <w:szCs w:val="32"/>
        </w:rPr>
      </w:pPr>
    </w:p>
    <w:p>
      <w:pPr>
        <w:spacing w:line="560" w:lineRule="exact"/>
        <w:ind w:right="480"/>
        <w:jc w:val="right"/>
        <w:rPr>
          <w:rFonts w:hint="default" w:ascii="Times New Roman" w:hAnsi="Times New Roman" w:eastAsia="仿宋_GB2312" w:cs="Times New Roman"/>
          <w:color w:val="auto"/>
          <w:sz w:val="32"/>
          <w:szCs w:val="32"/>
        </w:rPr>
      </w:pPr>
      <w:r>
        <w:rPr>
          <w:rFonts w:hint="eastAsia" w:ascii="仿宋_GB2312" w:hAnsi="宋体" w:eastAsia="仿宋_GB2312"/>
          <w:sz w:val="32"/>
          <w:szCs w:val="32"/>
        </w:rPr>
        <w:t xml:space="preserve">                </w:t>
      </w:r>
      <w:r>
        <w:rPr>
          <w:rFonts w:hint="default" w:ascii="Times New Roman" w:hAnsi="Times New Roman" w:eastAsia="仿宋_GB2312" w:cs="Times New Roman"/>
          <w:color w:val="auto"/>
          <w:sz w:val="32"/>
          <w:szCs w:val="32"/>
        </w:rPr>
        <w:t>汕头市濠江区珠浦工业公司</w:t>
      </w:r>
    </w:p>
    <w:p>
      <w:pPr>
        <w:spacing w:line="560" w:lineRule="exact"/>
        <w:ind w:right="640"/>
        <w:jc w:val="center"/>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7</w:t>
      </w:r>
      <w:r>
        <w:rPr>
          <w:rFonts w:hint="eastAsia" w:ascii="仿宋_GB2312" w:hAnsi="宋体" w:eastAsia="仿宋_GB2312"/>
          <w:sz w:val="32"/>
          <w:szCs w:val="32"/>
        </w:rPr>
        <w:t>月</w:t>
      </w:r>
      <w:r>
        <w:rPr>
          <w:rFonts w:hint="eastAsia" w:ascii="仿宋_GB2312" w:hAnsi="宋体" w:eastAsia="仿宋_GB2312"/>
          <w:sz w:val="32"/>
          <w:szCs w:val="32"/>
          <w:lang w:val="en-US" w:eastAsia="zh-CN"/>
        </w:rPr>
        <w:t>30</w:t>
      </w:r>
      <w:r>
        <w:rPr>
          <w:rFonts w:hint="eastAsia" w:ascii="仿宋_GB2312" w:hAnsi="宋体" w:eastAsia="仿宋_GB2312"/>
          <w:sz w:val="32"/>
          <w:szCs w:val="32"/>
        </w:rPr>
        <w:t>日</w:t>
      </w:r>
    </w:p>
    <w:p>
      <w:pPr>
        <w:rPr>
          <w:rFonts w:hint="eastAsia" w:eastAsiaTheme="minorEastAsia"/>
          <w:lang w:val="en-US" w:eastAsia="zh-CN"/>
        </w:rPr>
      </w:pPr>
    </w:p>
    <w:sectPr>
      <w:headerReference r:id="rId3" w:type="default"/>
      <w:footerReference r:id="rId4" w:type="default"/>
      <w:footerReference r:id="rId5" w:type="even"/>
      <w:pgSz w:w="11906" w:h="16838"/>
      <w:pgMar w:top="1440"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EFF" w:usb1="C000247B" w:usb2="00000009" w:usb3="00000000" w:csb0="200001FF" w:csb1="00000000"/>
  </w:font>
  <w:font w:name="Tahoma">
    <w:panose1 w:val="020B0604030504040204"/>
    <w:charset w:val="00"/>
    <w:family w:val="roman"/>
    <w:pitch w:val="default"/>
    <w:sig w:usb0="E1002EFF" w:usb1="C000605B" w:usb2="00000029" w:usb3="00000000" w:csb0="200101FF" w:csb1="2028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modern"/>
    <w:pitch w:val="default"/>
    <w:sig w:usb0="E1002EFF" w:usb1="C000605B" w:usb2="00000029" w:usb3="00000000" w:csb0="200101FF" w:csb1="2028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C4C2E"/>
    <w:rsid w:val="14721D50"/>
    <w:rsid w:val="212031A4"/>
    <w:rsid w:val="3D526870"/>
    <w:rsid w:val="3E8A060C"/>
    <w:rsid w:val="41845AC1"/>
    <w:rsid w:val="54E61ECF"/>
    <w:rsid w:val="6E2B0234"/>
    <w:rsid w:val="74EC4C2E"/>
    <w:rsid w:val="7DD752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2020-07-23T00:44:00Z</dcterms:created>
  <dc:creator>Administrator</dc:creator>
  <cp:lastModifiedBy>Administrator</cp:lastModifiedBy>
  <cp:lastPrinted>2020-07-23T07:23:00Z</cp:lastPrinted>
  <dcterms:modified xsi:type="dcterms:W3CDTF">2020-07-24T02:12:36Z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