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b/>
          <w:sz w:val="44"/>
          <w:szCs w:val="44"/>
        </w:rPr>
      </w:pPr>
    </w:p>
    <w:p>
      <w:pPr>
        <w:spacing w:line="520" w:lineRule="exact"/>
        <w:jc w:val="center"/>
        <w:rPr>
          <w:b/>
          <w:sz w:val="44"/>
          <w:szCs w:val="44"/>
        </w:rPr>
      </w:pPr>
    </w:p>
    <w:p>
      <w:pPr>
        <w:spacing w:line="520" w:lineRule="exact"/>
        <w:jc w:val="center"/>
        <w:rPr>
          <w:b/>
          <w:sz w:val="44"/>
          <w:szCs w:val="44"/>
        </w:rPr>
      </w:pPr>
      <w:r>
        <w:rPr>
          <w:b/>
          <w:sz w:val="44"/>
          <w:szCs w:val="44"/>
        </w:rPr>
        <w:t>汕头市濠江区礐石街道珠浦经济联合社集体</w:t>
      </w:r>
    </w:p>
    <w:p>
      <w:pPr>
        <w:spacing w:line="520" w:lineRule="exact"/>
        <w:jc w:val="center"/>
        <w:rPr>
          <w:b/>
          <w:sz w:val="44"/>
          <w:szCs w:val="44"/>
        </w:rPr>
      </w:pPr>
      <w:r>
        <w:rPr>
          <w:b/>
          <w:sz w:val="44"/>
          <w:szCs w:val="44"/>
        </w:rPr>
        <w:t>建设用地使用权网上挂牌出让竞买须知</w:t>
      </w:r>
    </w:p>
    <w:p>
      <w:pPr>
        <w:spacing w:line="520" w:lineRule="exact"/>
        <w:jc w:val="center"/>
        <w:rPr>
          <w:b/>
          <w:sz w:val="32"/>
          <w:szCs w:val="32"/>
        </w:rPr>
      </w:pPr>
    </w:p>
    <w:p>
      <w:pPr>
        <w:spacing w:line="520" w:lineRule="exact"/>
        <w:ind w:firstLine="600" w:firstLineChars="200"/>
        <w:rPr>
          <w:rFonts w:eastAsia="仿宋_GB2312"/>
          <w:sz w:val="30"/>
          <w:szCs w:val="30"/>
        </w:rPr>
      </w:pPr>
      <w:r>
        <w:rPr>
          <w:rFonts w:eastAsia="仿宋_GB2312"/>
          <w:sz w:val="30"/>
          <w:szCs w:val="30"/>
        </w:rPr>
        <w:t>根据</w:t>
      </w:r>
      <w:bookmarkStart w:id="0" w:name="OLE_LINK23"/>
      <w:bookmarkStart w:id="1" w:name="OLE_LINK22"/>
      <w:r>
        <w:rPr>
          <w:rFonts w:eastAsia="仿宋_GB2312"/>
          <w:sz w:val="30"/>
          <w:szCs w:val="30"/>
        </w:rPr>
        <w:t>《中华人民共和国土地管理法》、《广东省集体建设用地使用权流转管理办法》、</w:t>
      </w:r>
      <w:r>
        <w:rPr>
          <w:rFonts w:eastAsia="仿宋_GB2312"/>
          <w:kern w:val="0"/>
          <w:sz w:val="30"/>
          <w:szCs w:val="30"/>
        </w:rPr>
        <w:t>《汕头市濠江区农村集体资产资源交易管理办法》</w:t>
      </w:r>
      <w:r>
        <w:rPr>
          <w:rFonts w:eastAsia="仿宋_GB2312"/>
          <w:sz w:val="30"/>
          <w:szCs w:val="30"/>
        </w:rPr>
        <w:t>和《汕头市濠江区涉农社区土地使用权公开交易规则》等有关规定，</w:t>
      </w:r>
      <w:bookmarkEnd w:id="0"/>
      <w:bookmarkEnd w:id="1"/>
      <w:r>
        <w:rPr>
          <w:rFonts w:eastAsia="仿宋_GB2312"/>
          <w:sz w:val="30"/>
          <w:szCs w:val="30"/>
        </w:rPr>
        <w:t>经汕头市濠江区人民政府礐石街道办事处同意，报汕头市濠江区自然资源局核准，</w:t>
      </w:r>
      <w:bookmarkStart w:id="2" w:name="OLE_LINK38"/>
      <w:r>
        <w:rPr>
          <w:rFonts w:eastAsia="仿宋_GB2312"/>
          <w:sz w:val="30"/>
          <w:szCs w:val="30"/>
        </w:rPr>
        <w:t>汕头市濠江区</w:t>
      </w:r>
      <w:bookmarkEnd w:id="2"/>
      <w:r>
        <w:rPr>
          <w:rFonts w:eastAsia="仿宋_GB2312"/>
          <w:sz w:val="30"/>
          <w:szCs w:val="30"/>
        </w:rPr>
        <w:t>礐石街道珠浦经济联合社定于2024年</w:t>
      </w:r>
      <w:r>
        <w:rPr>
          <w:rFonts w:hint="eastAsia" w:eastAsia="仿宋_GB2312"/>
          <w:sz w:val="30"/>
          <w:szCs w:val="30"/>
        </w:rPr>
        <w:t>4</w:t>
      </w:r>
      <w:r>
        <w:rPr>
          <w:rFonts w:eastAsia="仿宋_GB2312"/>
          <w:sz w:val="30"/>
          <w:szCs w:val="30"/>
        </w:rPr>
        <w:t>月</w:t>
      </w:r>
      <w:r>
        <w:rPr>
          <w:rFonts w:hint="eastAsia" w:eastAsia="仿宋_GB2312"/>
          <w:sz w:val="30"/>
          <w:szCs w:val="30"/>
        </w:rPr>
        <w:t>18</w:t>
      </w:r>
      <w:r>
        <w:rPr>
          <w:rFonts w:eastAsia="仿宋_GB2312"/>
          <w:sz w:val="30"/>
          <w:szCs w:val="30"/>
        </w:rPr>
        <w:t>日至2024年</w:t>
      </w:r>
      <w:r>
        <w:rPr>
          <w:rFonts w:hint="eastAsia" w:eastAsia="仿宋_GB2312"/>
          <w:sz w:val="30"/>
          <w:szCs w:val="30"/>
        </w:rPr>
        <w:t>5</w:t>
      </w:r>
      <w:r>
        <w:rPr>
          <w:rFonts w:eastAsia="仿宋_GB2312"/>
          <w:sz w:val="30"/>
          <w:szCs w:val="30"/>
        </w:rPr>
        <w:t>月</w:t>
      </w:r>
      <w:r>
        <w:rPr>
          <w:rFonts w:hint="eastAsia" w:eastAsia="仿宋_GB2312"/>
          <w:sz w:val="30"/>
          <w:szCs w:val="30"/>
        </w:rPr>
        <w:t>7</w:t>
      </w:r>
      <w:r>
        <w:rPr>
          <w:rFonts w:eastAsia="仿宋_GB2312"/>
          <w:sz w:val="30"/>
          <w:szCs w:val="30"/>
        </w:rPr>
        <w:t>日，釆取网上挂牌方式出让 “汕头市濠江区珠浦改造片区及三联工业区珠浦片区08-04-08地块” 文化设施用地的集体建设用地使用权。</w:t>
      </w:r>
    </w:p>
    <w:p>
      <w:pPr>
        <w:spacing w:line="520" w:lineRule="exact"/>
        <w:ind w:firstLine="600" w:firstLineChars="200"/>
        <w:rPr>
          <w:rFonts w:eastAsia="仿宋_GB2312"/>
          <w:sz w:val="30"/>
          <w:szCs w:val="30"/>
        </w:rPr>
      </w:pPr>
      <w:r>
        <w:rPr>
          <w:rFonts w:eastAsia="仿宋_GB2312"/>
          <w:sz w:val="30"/>
          <w:szCs w:val="30"/>
        </w:rPr>
        <w:t>一、本次网上挂牌出让地块的出让人为汕头市濠江区礐石街道珠浦经济联合社，具体组织实施委托</w:t>
      </w:r>
      <w:bookmarkStart w:id="3" w:name="OLE_LINK69"/>
      <w:bookmarkStart w:id="4" w:name="OLE_LINK66"/>
      <w:r>
        <w:rPr>
          <w:rFonts w:eastAsia="仿宋_GB2312"/>
          <w:sz w:val="30"/>
          <w:szCs w:val="30"/>
        </w:rPr>
        <w:t>汕头市濠江区农村集体资产资源交易中心</w:t>
      </w:r>
      <w:bookmarkEnd w:id="3"/>
      <w:bookmarkEnd w:id="4"/>
      <w:r>
        <w:rPr>
          <w:rFonts w:eastAsia="仿宋_GB2312"/>
          <w:sz w:val="30"/>
          <w:szCs w:val="30"/>
        </w:rPr>
        <w:t>承办。</w:t>
      </w:r>
    </w:p>
    <w:p>
      <w:pPr>
        <w:spacing w:line="520" w:lineRule="exact"/>
        <w:ind w:firstLine="600" w:firstLineChars="200"/>
        <w:rPr>
          <w:rFonts w:eastAsia="仿宋_GB2312"/>
          <w:sz w:val="30"/>
          <w:szCs w:val="30"/>
        </w:rPr>
      </w:pPr>
      <w:r>
        <w:rPr>
          <w:rFonts w:eastAsia="仿宋_GB2312"/>
          <w:sz w:val="30"/>
          <w:szCs w:val="30"/>
        </w:rPr>
        <w:t>二、本次集体建设用地使用权网上挂牌出让遵循公开、公平、公正和诚实信用原则。</w:t>
      </w:r>
    </w:p>
    <w:p>
      <w:pPr>
        <w:spacing w:line="520" w:lineRule="exact"/>
        <w:ind w:firstLine="600" w:firstLineChars="200"/>
        <w:rPr>
          <w:rFonts w:eastAsia="仿宋_GB2312"/>
          <w:sz w:val="30"/>
          <w:szCs w:val="30"/>
        </w:rPr>
      </w:pPr>
      <w:r>
        <w:rPr>
          <w:rFonts w:eastAsia="仿宋_GB2312"/>
          <w:sz w:val="30"/>
          <w:szCs w:val="30"/>
        </w:rPr>
        <w:t>三、本次网上挂牌出让地块为无底价挂牌出让，按照价高者得的原则确定竞得人。</w:t>
      </w:r>
    </w:p>
    <w:p>
      <w:pPr>
        <w:spacing w:line="520" w:lineRule="exact"/>
        <w:ind w:firstLine="600" w:firstLineChars="200"/>
        <w:rPr>
          <w:rFonts w:eastAsia="仿宋_GB2312"/>
          <w:sz w:val="30"/>
          <w:szCs w:val="30"/>
        </w:rPr>
      </w:pPr>
      <w:r>
        <w:rPr>
          <w:rFonts w:eastAsia="仿宋_GB2312"/>
          <w:sz w:val="30"/>
          <w:szCs w:val="30"/>
        </w:rPr>
        <w:t>四、本次网上挂牌出让地块竞买活动，竞买申请人必须先向</w:t>
      </w:r>
      <w:bookmarkStart w:id="5" w:name="OLE_LINK58"/>
      <w:bookmarkStart w:id="6" w:name="OLE_LINK57"/>
      <w:r>
        <w:rPr>
          <w:rFonts w:eastAsia="仿宋_GB2312"/>
          <w:sz w:val="30"/>
          <w:szCs w:val="30"/>
        </w:rPr>
        <w:t>“汕头市濠江区农村集体资产资源交易平台”</w:t>
      </w:r>
      <w:bookmarkEnd w:id="5"/>
      <w:bookmarkEnd w:id="6"/>
      <w:r>
        <w:rPr>
          <w:rFonts w:eastAsia="仿宋_GB2312"/>
          <w:sz w:val="30"/>
          <w:szCs w:val="30"/>
        </w:rPr>
        <w:t>（http://www.sthjnczcjy.com/）注册电子交易帐号后，方可登录汕头市濠江区农村集体资产资源交易网上交易系统（下简称网上交易系统）参与相关竞买活动(申请注册电子交易帐号办法，详见濠江区农村集体资产资源网上交易系统用户操作手册）。</w:t>
      </w:r>
    </w:p>
    <w:p>
      <w:pPr>
        <w:spacing w:line="520" w:lineRule="exact"/>
        <w:ind w:firstLine="600" w:firstLineChars="200"/>
        <w:rPr>
          <w:rFonts w:eastAsia="仿宋_GB2312"/>
          <w:sz w:val="30"/>
          <w:szCs w:val="30"/>
        </w:rPr>
      </w:pPr>
      <w:r>
        <w:rPr>
          <w:rFonts w:eastAsia="仿宋_GB2312"/>
          <w:sz w:val="30"/>
          <w:szCs w:val="30"/>
        </w:rPr>
        <w:t>五、本次网上挂牌出让地块的基本情况、规划设计主要指标及有关要求：</w:t>
      </w:r>
    </w:p>
    <w:tbl>
      <w:tblPr>
        <w:tblStyle w:val="7"/>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583"/>
        <w:gridCol w:w="333"/>
        <w:gridCol w:w="1250"/>
        <w:gridCol w:w="1217"/>
        <w:gridCol w:w="267"/>
        <w:gridCol w:w="1050"/>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8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30"/>
                <w:szCs w:val="30"/>
              </w:rPr>
            </w:pPr>
            <w:r>
              <w:rPr>
                <w:rFonts w:eastAsia="仿宋_GB2312"/>
                <w:sz w:val="30"/>
                <w:szCs w:val="30"/>
              </w:rPr>
              <w:t>宗地编号</w:t>
            </w:r>
          </w:p>
        </w:tc>
        <w:tc>
          <w:tcPr>
            <w:tcW w:w="19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30"/>
                <w:szCs w:val="30"/>
              </w:rPr>
            </w:pPr>
            <w:r>
              <w:rPr>
                <w:rFonts w:eastAsia="仿宋_GB2312"/>
                <w:sz w:val="30"/>
                <w:szCs w:val="30"/>
              </w:rPr>
              <w:t>HJNC2024-2</w:t>
            </w: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30"/>
                <w:szCs w:val="30"/>
              </w:rPr>
            </w:pPr>
            <w:r>
              <w:rPr>
                <w:rFonts w:eastAsia="仿宋_GB2312"/>
                <w:sz w:val="30"/>
                <w:szCs w:val="30"/>
              </w:rPr>
              <w:t>宗地</w:t>
            </w:r>
          </w:p>
          <w:p>
            <w:pPr>
              <w:spacing w:line="500" w:lineRule="exact"/>
              <w:jc w:val="center"/>
              <w:rPr>
                <w:rFonts w:eastAsia="仿宋_GB2312"/>
                <w:sz w:val="30"/>
                <w:szCs w:val="30"/>
              </w:rPr>
            </w:pPr>
            <w:r>
              <w:rPr>
                <w:rFonts w:eastAsia="仿宋_GB2312"/>
                <w:sz w:val="30"/>
                <w:szCs w:val="30"/>
              </w:rPr>
              <w:t>位置</w:t>
            </w:r>
          </w:p>
        </w:tc>
        <w:tc>
          <w:tcPr>
            <w:tcW w:w="4067"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30"/>
                <w:szCs w:val="30"/>
              </w:rPr>
            </w:pPr>
            <w:r>
              <w:rPr>
                <w:rFonts w:eastAsia="仿宋_GB2312"/>
                <w:sz w:val="30"/>
                <w:szCs w:val="30"/>
              </w:rPr>
              <w:t>汕头市濠江区珠浦改造片区及三联工业区珠浦片区08-04-08地块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82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00" w:firstLineChars="100"/>
              <w:rPr>
                <w:rFonts w:eastAsia="仿宋_GB2312"/>
                <w:sz w:val="30"/>
                <w:szCs w:val="30"/>
              </w:rPr>
            </w:pPr>
            <w:r>
              <w:rPr>
                <w:rFonts w:eastAsia="仿宋_GB2312"/>
                <w:sz w:val="30"/>
                <w:szCs w:val="30"/>
              </w:rPr>
              <w:t>用地面积</w:t>
            </w:r>
          </w:p>
        </w:tc>
        <w:tc>
          <w:tcPr>
            <w:tcW w:w="3166"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rPr>
                <w:rFonts w:eastAsia="仿宋_GB2312"/>
                <w:sz w:val="30"/>
                <w:szCs w:val="30"/>
              </w:rPr>
            </w:pPr>
            <w:r>
              <w:rPr>
                <w:rFonts w:eastAsia="仿宋_GB2312"/>
                <w:spacing w:val="-20"/>
                <w:sz w:val="30"/>
                <w:szCs w:val="30"/>
              </w:rPr>
              <w:t>11948.72平方米</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30"/>
                <w:szCs w:val="30"/>
              </w:rPr>
            </w:pPr>
            <w:r>
              <w:rPr>
                <w:rFonts w:eastAsia="仿宋_GB2312"/>
                <w:sz w:val="30"/>
                <w:szCs w:val="30"/>
              </w:rPr>
              <w:t>土地用途</w:t>
            </w:r>
          </w:p>
        </w:tc>
        <w:tc>
          <w:tcPr>
            <w:tcW w:w="2583"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rPr>
                <w:rFonts w:eastAsia="仿宋_GB2312"/>
                <w:sz w:val="30"/>
                <w:szCs w:val="30"/>
              </w:rPr>
            </w:pPr>
            <w:r>
              <w:rPr>
                <w:rFonts w:eastAsia="仿宋_GB2312"/>
                <w:sz w:val="30"/>
                <w:szCs w:val="30"/>
              </w:rPr>
              <w:t>文化设施用地</w:t>
            </w:r>
            <w:r>
              <w:rPr>
                <w:rFonts w:eastAsia="仿宋_GB2312"/>
                <w:spacing w:val="-20"/>
                <w:sz w:val="30"/>
                <w:szCs w:val="30"/>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30"/>
                <w:szCs w:val="30"/>
              </w:rPr>
            </w:pPr>
            <w:r>
              <w:rPr>
                <w:rFonts w:eastAsia="仿宋_GB2312"/>
                <w:sz w:val="30"/>
                <w:szCs w:val="30"/>
              </w:rPr>
              <w:t>容积率</w:t>
            </w:r>
          </w:p>
        </w:tc>
        <w:tc>
          <w:tcPr>
            <w:tcW w:w="7233"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eastAsia="仿宋_GB2312"/>
                <w:sz w:val="30"/>
                <w:szCs w:val="30"/>
              </w:rPr>
            </w:pPr>
            <w:bookmarkStart w:id="7" w:name="OLE_LINK41"/>
            <w:r>
              <w:rPr>
                <w:rFonts w:eastAsia="仿宋_GB2312"/>
                <w:sz w:val="30"/>
                <w:szCs w:val="30"/>
              </w:rPr>
              <w:t>≤</w:t>
            </w:r>
            <w:bookmarkEnd w:id="7"/>
            <w:r>
              <w:rPr>
                <w:rFonts w:eastAsia="仿宋_GB2312"/>
                <w:sz w:val="30"/>
                <w:szCs w:val="30"/>
              </w:rPr>
              <w:t>2.5，地面以上计容建筑面积≤29871.80平方米（包括阳台及悬挑实体面积）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8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30"/>
                <w:szCs w:val="30"/>
              </w:rPr>
            </w:pPr>
            <w:r>
              <w:rPr>
                <w:rFonts w:eastAsia="仿宋_GB2312"/>
                <w:sz w:val="30"/>
                <w:szCs w:val="30"/>
              </w:rPr>
              <w:t>建筑密度</w:t>
            </w:r>
          </w:p>
        </w:tc>
        <w:tc>
          <w:tcPr>
            <w:tcW w:w="158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eastAsia="仿宋_GB2312"/>
                <w:sz w:val="30"/>
                <w:szCs w:val="30"/>
              </w:rPr>
            </w:pPr>
            <w:r>
              <w:rPr>
                <w:rFonts w:eastAsia="仿宋_GB2312"/>
                <w:sz w:val="30"/>
                <w:szCs w:val="30"/>
              </w:rPr>
              <w:t>≤50%</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eastAsia="仿宋_GB2312"/>
                <w:sz w:val="30"/>
                <w:szCs w:val="30"/>
              </w:rPr>
            </w:pPr>
            <w:r>
              <w:rPr>
                <w:rFonts w:eastAsia="仿宋_GB2312"/>
                <w:sz w:val="30"/>
                <w:szCs w:val="30"/>
              </w:rPr>
              <w:t>建筑限高</w:t>
            </w:r>
          </w:p>
        </w:tc>
        <w:tc>
          <w:tcPr>
            <w:tcW w:w="12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eastAsia="仿宋_GB2312"/>
                <w:sz w:val="30"/>
                <w:szCs w:val="30"/>
              </w:rPr>
            </w:pPr>
            <w:r>
              <w:rPr>
                <w:rFonts w:eastAsia="仿宋_GB2312"/>
                <w:sz w:val="30"/>
                <w:szCs w:val="30"/>
              </w:rPr>
              <w:t>≤50米</w:t>
            </w: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eastAsia="仿宋_GB2312"/>
                <w:sz w:val="30"/>
                <w:szCs w:val="30"/>
              </w:rPr>
            </w:pPr>
            <w:r>
              <w:rPr>
                <w:rFonts w:eastAsia="仿宋_GB2312"/>
                <w:sz w:val="30"/>
                <w:szCs w:val="30"/>
              </w:rPr>
              <w:t>绿地率</w:t>
            </w:r>
          </w:p>
        </w:tc>
        <w:tc>
          <w:tcPr>
            <w:tcW w:w="15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eastAsia="仿宋_GB2312"/>
                <w:sz w:val="30"/>
                <w:szCs w:val="30"/>
              </w:rPr>
            </w:pPr>
            <w:r>
              <w:rPr>
                <w:rFonts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30"/>
                <w:szCs w:val="30"/>
              </w:rPr>
            </w:pPr>
            <w:r>
              <w:rPr>
                <w:rFonts w:eastAsia="仿宋_GB2312"/>
                <w:sz w:val="30"/>
                <w:szCs w:val="30"/>
              </w:rPr>
              <w:t>停车位配建</w:t>
            </w:r>
          </w:p>
          <w:p>
            <w:pPr>
              <w:spacing w:line="500" w:lineRule="exact"/>
              <w:jc w:val="center"/>
              <w:rPr>
                <w:rFonts w:eastAsia="仿宋_GB2312"/>
                <w:sz w:val="30"/>
                <w:szCs w:val="30"/>
              </w:rPr>
            </w:pPr>
            <w:r>
              <w:rPr>
                <w:rFonts w:eastAsia="仿宋_GB2312"/>
                <w:sz w:val="30"/>
                <w:szCs w:val="30"/>
              </w:rPr>
              <w:t>比例</w:t>
            </w:r>
          </w:p>
        </w:tc>
        <w:tc>
          <w:tcPr>
            <w:tcW w:w="7233"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eastAsia="仿宋_GB2312"/>
                <w:sz w:val="30"/>
                <w:szCs w:val="30"/>
              </w:rPr>
            </w:pPr>
            <w:r>
              <w:rPr>
                <w:rFonts w:eastAsia="仿宋_GB2312"/>
                <w:sz w:val="30"/>
                <w:szCs w:val="30"/>
              </w:rPr>
              <w:t>≥30％（具有充电设施的停车位不少于总停车位的10%，并预留建设安装条件的停车位不少于总停车位的80%）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8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30"/>
                <w:szCs w:val="30"/>
              </w:rPr>
            </w:pPr>
            <w:r>
              <w:rPr>
                <w:rFonts w:eastAsia="仿宋_GB2312"/>
                <w:sz w:val="30"/>
                <w:szCs w:val="30"/>
              </w:rPr>
              <w:t>用地其他</w:t>
            </w:r>
          </w:p>
          <w:p>
            <w:pPr>
              <w:spacing w:line="500" w:lineRule="exact"/>
              <w:jc w:val="center"/>
              <w:rPr>
                <w:rFonts w:eastAsia="仿宋_GB2312"/>
                <w:sz w:val="30"/>
                <w:szCs w:val="30"/>
              </w:rPr>
            </w:pPr>
            <w:r>
              <w:rPr>
                <w:rFonts w:eastAsia="仿宋_GB2312"/>
                <w:sz w:val="30"/>
                <w:szCs w:val="30"/>
              </w:rPr>
              <w:t>规划要求</w:t>
            </w:r>
          </w:p>
        </w:tc>
        <w:tc>
          <w:tcPr>
            <w:tcW w:w="7233" w:type="dxa"/>
            <w:gridSpan w:val="7"/>
            <w:tcBorders>
              <w:top w:val="single" w:color="auto" w:sz="4" w:space="0"/>
              <w:left w:val="single" w:color="auto" w:sz="4" w:space="0"/>
              <w:bottom w:val="single" w:color="auto" w:sz="4" w:space="0"/>
              <w:right w:val="single" w:color="auto" w:sz="4" w:space="0"/>
            </w:tcBorders>
            <w:vAlign w:val="center"/>
          </w:tcPr>
          <w:p>
            <w:pPr>
              <w:spacing w:line="480" w:lineRule="auto"/>
              <w:rPr>
                <w:rFonts w:eastAsia="仿宋_GB2312"/>
                <w:sz w:val="30"/>
                <w:szCs w:val="30"/>
              </w:rPr>
            </w:pPr>
            <w:r>
              <w:rPr>
                <w:rFonts w:eastAsia="仿宋_GB2312"/>
                <w:sz w:val="30"/>
                <w:szCs w:val="30"/>
              </w:rPr>
              <w:t>1.该宗用地规划建设时应落实汕头市海绵城市建设要求，建设项目年径流总量控制率不低于70%，可透水地面面积比例不低于40%，新建民用建筑须按绿色建筑标准进行建设，大型公共建筑应当按照一星级及以上绿色建筑标准进行建设；</w:t>
            </w:r>
          </w:p>
          <w:p>
            <w:pPr>
              <w:spacing w:line="480" w:lineRule="auto"/>
              <w:rPr>
                <w:rFonts w:eastAsia="仿宋_GB2312"/>
                <w:sz w:val="30"/>
                <w:szCs w:val="30"/>
              </w:rPr>
            </w:pPr>
            <w:r>
              <w:rPr>
                <w:rFonts w:eastAsia="仿宋_GB2312"/>
                <w:sz w:val="30"/>
                <w:szCs w:val="30"/>
              </w:rPr>
              <w:t>2</w:t>
            </w:r>
            <w:r>
              <w:rPr>
                <w:rFonts w:hint="eastAsia" w:eastAsia="仿宋_GB2312"/>
                <w:sz w:val="30"/>
                <w:szCs w:val="30"/>
                <w:lang w:val="en-US" w:eastAsia="zh-CN"/>
              </w:rPr>
              <w:t>.</w:t>
            </w:r>
            <w:r>
              <w:rPr>
                <w:rFonts w:eastAsia="仿宋_GB2312"/>
                <w:sz w:val="30"/>
                <w:szCs w:val="30"/>
              </w:rPr>
              <w:t>机动车出入口安排在规划区间路上，应合理组织内外交通，城市道路上出入口设置应符合《汕头经济特区道路交通安全条例》有关规定；</w:t>
            </w:r>
          </w:p>
          <w:p>
            <w:pPr>
              <w:spacing w:line="480" w:lineRule="auto"/>
              <w:rPr>
                <w:rFonts w:eastAsia="仿宋_GB2312"/>
                <w:sz w:val="30"/>
                <w:szCs w:val="30"/>
              </w:rPr>
            </w:pPr>
            <w:r>
              <w:rPr>
                <w:rFonts w:eastAsia="仿宋_GB2312"/>
                <w:sz w:val="30"/>
                <w:szCs w:val="30"/>
              </w:rPr>
              <w:t>3</w:t>
            </w:r>
            <w:r>
              <w:rPr>
                <w:rFonts w:hint="eastAsia" w:eastAsia="仿宋_GB2312"/>
                <w:sz w:val="30"/>
                <w:szCs w:val="30"/>
                <w:lang w:val="en-US" w:eastAsia="zh-CN"/>
              </w:rPr>
              <w:t>.</w:t>
            </w:r>
            <w:r>
              <w:rPr>
                <w:rFonts w:eastAsia="仿宋_GB2312"/>
                <w:sz w:val="30"/>
                <w:szCs w:val="30"/>
              </w:rPr>
              <w:t>建筑间距及建筑退让道路和用地红线按《汕头经济特区城市规划管理技术规定》控制；</w:t>
            </w:r>
          </w:p>
          <w:p>
            <w:pPr>
              <w:spacing w:line="480" w:lineRule="auto"/>
              <w:rPr>
                <w:rFonts w:eastAsia="仿宋_GB2312"/>
                <w:sz w:val="30"/>
                <w:szCs w:val="30"/>
              </w:rPr>
            </w:pPr>
            <w:r>
              <w:rPr>
                <w:rFonts w:eastAsia="仿宋_GB2312"/>
                <w:sz w:val="30"/>
                <w:szCs w:val="30"/>
              </w:rPr>
              <w:t>4</w:t>
            </w:r>
            <w:r>
              <w:rPr>
                <w:rFonts w:hint="eastAsia" w:eastAsia="仿宋_GB2312"/>
                <w:sz w:val="30"/>
                <w:szCs w:val="30"/>
                <w:lang w:val="en-US" w:eastAsia="zh-CN"/>
              </w:rPr>
              <w:t>.</w:t>
            </w:r>
            <w:r>
              <w:rPr>
                <w:rFonts w:eastAsia="仿宋_GB2312"/>
                <w:sz w:val="30"/>
                <w:szCs w:val="30"/>
              </w:rPr>
              <w:t>项目规划建设应符合消防、环保等要求，与周边环境协调。地下空间可用于停车及配电、配水、通信、环卫等配套设施用房。各类管线可接周边城市市政管线；</w:t>
            </w:r>
          </w:p>
          <w:p>
            <w:pPr>
              <w:spacing w:line="480" w:lineRule="auto"/>
              <w:rPr>
                <w:rFonts w:eastAsia="仿宋_GB2312"/>
                <w:sz w:val="30"/>
                <w:szCs w:val="30"/>
              </w:rPr>
            </w:pPr>
            <w:r>
              <w:rPr>
                <w:rFonts w:eastAsia="仿宋_GB2312"/>
                <w:sz w:val="30"/>
                <w:szCs w:val="30"/>
              </w:rPr>
              <w:t>5</w:t>
            </w:r>
            <w:r>
              <w:rPr>
                <w:rFonts w:hint="eastAsia" w:eastAsia="仿宋_GB2312"/>
                <w:sz w:val="30"/>
                <w:szCs w:val="30"/>
                <w:lang w:val="en-US" w:eastAsia="zh-CN"/>
              </w:rPr>
              <w:t>.</w:t>
            </w:r>
            <w:bookmarkStart w:id="42" w:name="_GoBack"/>
            <w:bookmarkEnd w:id="42"/>
            <w:r>
              <w:rPr>
                <w:rFonts w:eastAsia="仿宋_GB2312"/>
                <w:sz w:val="30"/>
                <w:szCs w:val="30"/>
              </w:rPr>
              <w:t>未涉及的其他问题，按《汕头经济特区城乡规划条例》、《汕头经济特区城乡规划管理技术规定》等有关法律规定和技术规范执行。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30"/>
                <w:szCs w:val="30"/>
              </w:rPr>
            </w:pPr>
            <w:r>
              <w:rPr>
                <w:rFonts w:eastAsia="仿宋_GB2312"/>
                <w:sz w:val="30"/>
                <w:szCs w:val="30"/>
              </w:rPr>
              <w:t>土地出让</w:t>
            </w:r>
          </w:p>
          <w:p>
            <w:pPr>
              <w:spacing w:line="500" w:lineRule="exact"/>
              <w:jc w:val="center"/>
              <w:rPr>
                <w:rFonts w:eastAsia="仿宋_GB2312"/>
                <w:sz w:val="30"/>
                <w:szCs w:val="30"/>
              </w:rPr>
            </w:pPr>
            <w:r>
              <w:rPr>
                <w:rFonts w:eastAsia="仿宋_GB2312"/>
                <w:sz w:val="30"/>
                <w:szCs w:val="30"/>
              </w:rPr>
              <w:t>年限</w:t>
            </w:r>
          </w:p>
        </w:tc>
        <w:tc>
          <w:tcPr>
            <w:tcW w:w="7233"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eastAsia="仿宋_GB2312"/>
                <w:sz w:val="30"/>
                <w:szCs w:val="30"/>
              </w:rPr>
            </w:pPr>
            <w:r>
              <w:rPr>
                <w:rFonts w:eastAsia="仿宋_GB2312"/>
                <w:sz w:val="30"/>
                <w:szCs w:val="30"/>
              </w:rPr>
              <w:t>50年，自签订《集体建设用地使用权出让合同》之日起计。</w:t>
            </w:r>
          </w:p>
        </w:tc>
      </w:tr>
    </w:tbl>
    <w:p>
      <w:pPr>
        <w:spacing w:line="480" w:lineRule="exact"/>
        <w:ind w:firstLine="570"/>
        <w:rPr>
          <w:rFonts w:eastAsia="仿宋_GB2312"/>
          <w:sz w:val="30"/>
          <w:szCs w:val="30"/>
        </w:rPr>
      </w:pPr>
      <w:r>
        <w:rPr>
          <w:rFonts w:eastAsia="仿宋_GB2312"/>
          <w:sz w:val="30"/>
          <w:szCs w:val="30"/>
        </w:rPr>
        <w:t>六、本次网上挂牌出让地块建设项目必须按城市规划的要求并委托具有相应资质的规划设计单位进行设计，经按程序报区自然资源行政主管部门批准后方可进行建设。</w:t>
      </w:r>
    </w:p>
    <w:p>
      <w:pPr>
        <w:spacing w:line="520" w:lineRule="exact"/>
        <w:ind w:firstLine="600" w:firstLineChars="200"/>
        <w:rPr>
          <w:rFonts w:eastAsia="仿宋_GB2312"/>
          <w:sz w:val="30"/>
          <w:szCs w:val="30"/>
        </w:rPr>
      </w:pPr>
      <w:r>
        <w:rPr>
          <w:rFonts w:eastAsia="仿宋_GB2312"/>
          <w:sz w:val="30"/>
          <w:szCs w:val="30"/>
        </w:rPr>
        <w:t>七、本次网上挂牌出让地块以“五通一平”挂牌出让，实用地面积范围内的配套设施由竞得人负责。</w:t>
      </w:r>
    </w:p>
    <w:p>
      <w:pPr>
        <w:pStyle w:val="15"/>
        <w:spacing w:line="52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八、本次网上挂牌出让地块的土地用途和规划设计条件未经依法批准不得改变。</w:t>
      </w:r>
    </w:p>
    <w:p>
      <w:pPr>
        <w:pStyle w:val="15"/>
        <w:spacing w:line="52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九、竞得人应安排出让方的劳力出路，在同等条件下，优先安排出让方的劳动力。</w:t>
      </w:r>
    </w:p>
    <w:p>
      <w:pPr>
        <w:ind w:firstLine="600" w:firstLineChars="200"/>
        <w:rPr>
          <w:rFonts w:eastAsia="仿宋_GB2312"/>
          <w:sz w:val="30"/>
          <w:szCs w:val="30"/>
        </w:rPr>
      </w:pPr>
      <w:r>
        <w:rPr>
          <w:rFonts w:eastAsia="仿宋_GB2312"/>
          <w:sz w:val="30"/>
          <w:szCs w:val="30"/>
        </w:rPr>
        <w:t>十、本次网上挂牌出让地块成交后，竞得人应自《成交确认书》签署之日起</w:t>
      </w:r>
      <w:r>
        <w:rPr>
          <w:rFonts w:hint="eastAsia" w:eastAsia="仿宋_GB2312"/>
          <w:sz w:val="30"/>
          <w:szCs w:val="30"/>
        </w:rPr>
        <w:t>15</w:t>
      </w:r>
      <w:r>
        <w:rPr>
          <w:rFonts w:eastAsia="仿宋_GB2312"/>
          <w:sz w:val="30"/>
          <w:szCs w:val="30"/>
        </w:rPr>
        <w:t>个工作日内，与我经联社签订《集体建设用地使用权出让合同》。</w:t>
      </w:r>
    </w:p>
    <w:p>
      <w:pPr>
        <w:ind w:firstLine="600" w:firstLineChars="200"/>
        <w:rPr>
          <w:rFonts w:eastAsia="仿宋_GB2312"/>
          <w:sz w:val="30"/>
          <w:szCs w:val="30"/>
        </w:rPr>
      </w:pPr>
      <w:r>
        <w:rPr>
          <w:rFonts w:eastAsia="仿宋_GB2312"/>
          <w:sz w:val="30"/>
          <w:szCs w:val="30"/>
        </w:rPr>
        <w:t>十一、本次挂牌出让地块自《集体建设用地使用权出让合同》签署之日起60天内移交竞得人使用。</w:t>
      </w:r>
    </w:p>
    <w:p>
      <w:pPr>
        <w:ind w:firstLine="600" w:firstLineChars="200"/>
        <w:rPr>
          <w:rFonts w:eastAsia="仿宋_GB2312"/>
          <w:sz w:val="30"/>
          <w:szCs w:val="30"/>
        </w:rPr>
      </w:pPr>
      <w:r>
        <w:rPr>
          <w:rFonts w:eastAsia="仿宋_GB2312"/>
          <w:sz w:val="30"/>
          <w:szCs w:val="30"/>
        </w:rPr>
        <w:t>十二、本次网上挂牌出让地块成交后，竞得人应自取得《不动产权证书》之日起120天内动工建设(以取得施工许可证为准)，2年内建成投产。项目的开、竣工应及时向汕头市濠江区礐石街道珠浦经济联合社申报备案。未按约定期限开工和竣工的，按该地块成交总价款每日0.05%计收违约金，对符合《闲置土地处置办法》规定情形的，按国土资源部《闲置土地处置办法》(中华人民共和国国士资源部令53号)处理。</w:t>
      </w:r>
    </w:p>
    <w:p>
      <w:pPr>
        <w:ind w:firstLine="600" w:firstLineChars="200"/>
        <w:rPr>
          <w:sz w:val="30"/>
          <w:szCs w:val="30"/>
        </w:rPr>
      </w:pPr>
      <w:r>
        <w:rPr>
          <w:rFonts w:eastAsia="仿宋_GB2312"/>
          <w:sz w:val="30"/>
          <w:szCs w:val="30"/>
        </w:rPr>
        <w:t>十三、本次挂牌出让地块</w:t>
      </w:r>
      <w:bookmarkStart w:id="8" w:name="OLE_LINK72"/>
      <w:r>
        <w:rPr>
          <w:rFonts w:eastAsia="仿宋_GB2312"/>
          <w:sz w:val="30"/>
          <w:szCs w:val="30"/>
        </w:rPr>
        <w:t>产业门类设定为“文化民俗传承活动场所及展览展示厅”。竞得人不按投建项目要求进行开发建设的，</w:t>
      </w:r>
      <w:bookmarkStart w:id="9" w:name="OLE_LINK3"/>
      <w:r>
        <w:rPr>
          <w:rFonts w:eastAsia="仿宋_GB2312"/>
          <w:sz w:val="30"/>
          <w:szCs w:val="30"/>
        </w:rPr>
        <w:t>我经联社</w:t>
      </w:r>
      <w:bookmarkEnd w:id="9"/>
      <w:r>
        <w:rPr>
          <w:rFonts w:eastAsia="仿宋_GB2312"/>
          <w:sz w:val="30"/>
          <w:szCs w:val="30"/>
        </w:rPr>
        <w:t>有权单方解除《集体建设用地使用权出让合同》，</w:t>
      </w:r>
      <w:bookmarkEnd w:id="8"/>
      <w:r>
        <w:rPr>
          <w:rFonts w:eastAsia="仿宋_GB2312"/>
          <w:sz w:val="30"/>
          <w:szCs w:val="30"/>
        </w:rPr>
        <w:t>收回该建设用地并追究竞得人的违约责任，违约金按成交价款的20%计。</w:t>
      </w:r>
    </w:p>
    <w:p>
      <w:pPr>
        <w:spacing w:line="580" w:lineRule="exact"/>
        <w:ind w:firstLine="600" w:firstLineChars="200"/>
        <w:rPr>
          <w:rFonts w:eastAsia="仿宋_GB2312"/>
          <w:strike/>
          <w:kern w:val="0"/>
          <w:sz w:val="30"/>
          <w:szCs w:val="30"/>
        </w:rPr>
      </w:pPr>
      <w:r>
        <w:rPr>
          <w:rFonts w:eastAsia="仿宋_GB2312"/>
          <w:sz w:val="30"/>
          <w:szCs w:val="30"/>
        </w:rPr>
        <w:t>十四、本次挂牌出让地块</w:t>
      </w:r>
      <w:r>
        <w:rPr>
          <w:rFonts w:eastAsia="仿宋_GB2312"/>
          <w:kern w:val="0"/>
          <w:sz w:val="30"/>
          <w:szCs w:val="30"/>
        </w:rPr>
        <w:t>约定的使用年限届满，土地使用者需要继续使用本合同项下宗地的，应当至迟于届满前一年向出让人提交续期申请书，除根据社会或集体公共利益需要收回该土地使用权外，在同等条件下，原竞得人有优先续期权；并在出让人确定了新的土地使用权出让年限和出让金及其他条件后，于合同期满后依照届时的法律、法规规定的程序重新参与竞投，若原竞得人重新竞得该土块，须重新办理土地使用权登记手续。若原竞得人届时未能竞得该地块，对新的竞得人不得有异议，且须配合新的竞得人办理相关土地使用权登记手续。</w:t>
      </w:r>
    </w:p>
    <w:p>
      <w:pPr>
        <w:ind w:firstLine="600" w:firstLineChars="200"/>
        <w:rPr>
          <w:sz w:val="30"/>
          <w:szCs w:val="30"/>
        </w:rPr>
      </w:pPr>
      <w:r>
        <w:rPr>
          <w:rFonts w:eastAsia="仿宋_GB2312"/>
          <w:kern w:val="0"/>
          <w:sz w:val="30"/>
          <w:szCs w:val="30"/>
        </w:rPr>
        <w:t>土地使用者未申请续期或虽申请未获批准的或届满依照规定未竞得的，出让年限届满出让人无偿收回该地块的使用权及地上建筑物、构筑物及其附属设施，原竞得人不得破坏，须保持土地使用期间原状交还。原竞得人应于期满后三十日内依照规定到土地行政主管部门办理土地使用权注销登记和移交地上不动产手续。</w:t>
      </w:r>
    </w:p>
    <w:p>
      <w:pPr>
        <w:ind w:firstLine="600" w:firstLineChars="200"/>
        <w:rPr>
          <w:rFonts w:eastAsia="仿宋_GB2312"/>
          <w:sz w:val="30"/>
          <w:szCs w:val="30"/>
        </w:rPr>
      </w:pPr>
      <w:r>
        <w:rPr>
          <w:rFonts w:eastAsia="仿宋_GB2312"/>
          <w:sz w:val="30"/>
          <w:szCs w:val="30"/>
        </w:rPr>
        <w:t>十五、竞得人应自《成交确认书》签署之日起10个工作日内，按土地规划条件要求提交地块的文化民俗传承活动场所及展览展示厅初步设计方案给汕头市濠江区礐石街道珠浦经济联合社，由汕头市濠江区礐石街道珠浦经济联合社委托专家组进行评审，并在自竞得人提交地块的文化民俗传承活动场所及展览展示厅初步设计方案之日起3个工作日内完成评审工作，竞得人按评审意见修改后的确认方案与出让方签订《集体建设用地使用权出让合同》。</w:t>
      </w:r>
    </w:p>
    <w:p>
      <w:pPr>
        <w:spacing w:line="520" w:lineRule="exact"/>
        <w:ind w:firstLine="600" w:firstLineChars="200"/>
        <w:rPr>
          <w:rFonts w:eastAsia="仿宋_GB2312"/>
          <w:sz w:val="30"/>
          <w:szCs w:val="30"/>
        </w:rPr>
      </w:pPr>
      <w:r>
        <w:rPr>
          <w:rFonts w:eastAsia="仿宋_GB2312"/>
          <w:sz w:val="30"/>
          <w:szCs w:val="30"/>
        </w:rPr>
        <w:t>十六、本次挂牌出让的宗地成交后竞得人不得以未完成项目建设的净地整片或分割转让集体建设用地使用权。</w:t>
      </w:r>
    </w:p>
    <w:p>
      <w:pPr>
        <w:spacing w:line="520" w:lineRule="exact"/>
        <w:ind w:firstLine="600" w:firstLineChars="200"/>
        <w:rPr>
          <w:rFonts w:eastAsia="仿宋_GB2312"/>
          <w:sz w:val="30"/>
          <w:szCs w:val="30"/>
        </w:rPr>
      </w:pPr>
      <w:bookmarkStart w:id="10" w:name="OLE_LINK12"/>
      <w:r>
        <w:rPr>
          <w:rFonts w:eastAsia="仿宋_GB2312"/>
          <w:sz w:val="30"/>
          <w:szCs w:val="30"/>
        </w:rPr>
        <w:t>十七、</w:t>
      </w:r>
      <w:bookmarkEnd w:id="10"/>
      <w:r>
        <w:rPr>
          <w:rFonts w:eastAsia="仿宋_GB2312"/>
          <w:sz w:val="30"/>
          <w:szCs w:val="30"/>
        </w:rPr>
        <w:t>本次网上挂牌出让地块不接受电话、信函、电子邮件及口头竞买申请和报价。</w:t>
      </w:r>
    </w:p>
    <w:p>
      <w:pPr>
        <w:spacing w:line="520" w:lineRule="exact"/>
        <w:ind w:firstLine="600" w:firstLineChars="200"/>
        <w:rPr>
          <w:rFonts w:eastAsia="仿宋_GB2312"/>
          <w:sz w:val="30"/>
          <w:szCs w:val="30"/>
        </w:rPr>
      </w:pPr>
      <w:r>
        <w:rPr>
          <w:rFonts w:eastAsia="仿宋_GB2312"/>
          <w:sz w:val="30"/>
          <w:szCs w:val="30"/>
        </w:rPr>
        <w:t>十八、竞买资格及要求</w:t>
      </w:r>
    </w:p>
    <w:p>
      <w:pPr>
        <w:spacing w:line="520" w:lineRule="exact"/>
        <w:ind w:firstLine="600" w:firstLineChars="200"/>
        <w:rPr>
          <w:rFonts w:eastAsia="仿宋_GB2312"/>
          <w:sz w:val="30"/>
          <w:szCs w:val="30"/>
        </w:rPr>
      </w:pPr>
      <w:r>
        <w:rPr>
          <w:rFonts w:eastAsia="仿宋_GB2312"/>
          <w:sz w:val="30"/>
          <w:szCs w:val="30"/>
        </w:rPr>
        <w:t>（一）中华人民共和国境内外的法人、自然人和其他组织（除法律法规另有规定外）均可申请参加竞买；竞买申请人应当单独申请，不接受联合体的竞买申请。</w:t>
      </w:r>
    </w:p>
    <w:p>
      <w:pPr>
        <w:spacing w:line="520" w:lineRule="exact"/>
        <w:ind w:firstLine="600" w:firstLineChars="200"/>
        <w:rPr>
          <w:rFonts w:eastAsia="仿宋_GB2312"/>
          <w:sz w:val="30"/>
          <w:szCs w:val="30"/>
        </w:rPr>
      </w:pPr>
      <w:r>
        <w:rPr>
          <w:rFonts w:eastAsia="仿宋_GB2312"/>
          <w:sz w:val="30"/>
          <w:szCs w:val="30"/>
        </w:rPr>
        <w:t>属中华人民共和国境外的竞买申请人申请参加竞买的，应当符合中华人民共和国外资准入和外汇管理的规定。</w:t>
      </w:r>
    </w:p>
    <w:p>
      <w:pPr>
        <w:spacing w:line="520" w:lineRule="exact"/>
        <w:ind w:firstLine="600" w:firstLineChars="200"/>
        <w:rPr>
          <w:rFonts w:eastAsia="仿宋_GB2312"/>
          <w:sz w:val="30"/>
          <w:szCs w:val="30"/>
        </w:rPr>
      </w:pPr>
      <w:bookmarkStart w:id="11" w:name="OLE_LINK73"/>
      <w:r>
        <w:rPr>
          <w:rFonts w:eastAsia="仿宋_GB2312"/>
          <w:sz w:val="30"/>
          <w:szCs w:val="30"/>
        </w:rPr>
        <w:t>（二）凡是濠江区行政区域外参加竞买的法人和其他组织须在濠江区内预先核准成立控股以上独立核算企业法人作为项目法人。按“属地管理”原则，项目税收应落实属地征管，固定资产投资等数据落实在当地统计。地块挂牌成交后，竞得人须完成在濠江区登记独立核算法人，出让地块应登记在项目法人名下，由项目法人对出让地块进行开发经营。竞买人对项目法人履行本次《挂牌出让文件》及《集体建设用地使用权出让合同》的有关规定内容承担相应的法律责任。</w:t>
      </w:r>
    </w:p>
    <w:p>
      <w:pPr>
        <w:spacing w:line="520" w:lineRule="exact"/>
        <w:ind w:firstLine="600" w:firstLineChars="200"/>
        <w:rPr>
          <w:rFonts w:eastAsia="仿宋_GB2312"/>
          <w:sz w:val="30"/>
          <w:szCs w:val="30"/>
        </w:rPr>
      </w:pPr>
      <w:r>
        <w:rPr>
          <w:rFonts w:eastAsia="仿宋_GB2312"/>
          <w:sz w:val="30"/>
          <w:szCs w:val="30"/>
        </w:rPr>
        <w:t>（三）</w:t>
      </w:r>
      <w:bookmarkEnd w:id="11"/>
      <w:r>
        <w:rPr>
          <w:rFonts w:eastAsia="仿宋_GB2312"/>
          <w:sz w:val="30"/>
          <w:szCs w:val="30"/>
        </w:rPr>
        <w:t>竞买申请人应缴交竞买保证金，并提交竞买保证金不属于银行贷款、股东借款、转贷和募集资金的承诺书。</w:t>
      </w:r>
    </w:p>
    <w:p>
      <w:pPr>
        <w:spacing w:line="520" w:lineRule="exact"/>
        <w:ind w:firstLine="600" w:firstLineChars="200"/>
        <w:rPr>
          <w:rFonts w:eastAsia="仿宋_GB2312"/>
          <w:sz w:val="30"/>
          <w:szCs w:val="30"/>
        </w:rPr>
      </w:pPr>
      <w:r>
        <w:rPr>
          <w:rFonts w:eastAsia="仿宋_GB2312"/>
          <w:sz w:val="30"/>
          <w:szCs w:val="30"/>
        </w:rPr>
        <w:t>（四）本次网上挂牌出让地块的竞买保证金和宗地挂牌出让起始价、竞价加价幅度分别为：</w:t>
      </w:r>
    </w:p>
    <w:p>
      <w:pPr>
        <w:spacing w:line="520" w:lineRule="exact"/>
        <w:ind w:firstLine="600" w:firstLineChars="200"/>
        <w:rPr>
          <w:rFonts w:eastAsia="仿宋_GB2312"/>
          <w:sz w:val="30"/>
          <w:szCs w:val="30"/>
        </w:rPr>
      </w:pPr>
      <w:r>
        <w:rPr>
          <w:rFonts w:eastAsia="仿宋_GB2312"/>
          <w:sz w:val="30"/>
          <w:szCs w:val="30"/>
        </w:rPr>
        <w:t>1、竞买保证金为：人民币350万元整；</w:t>
      </w:r>
    </w:p>
    <w:p>
      <w:pPr>
        <w:spacing w:line="520" w:lineRule="exact"/>
        <w:ind w:firstLine="600" w:firstLineChars="200"/>
        <w:rPr>
          <w:rFonts w:eastAsia="仿宋_GB2312"/>
          <w:sz w:val="30"/>
          <w:szCs w:val="30"/>
        </w:rPr>
      </w:pPr>
      <w:r>
        <w:rPr>
          <w:rFonts w:eastAsia="仿宋_GB2312"/>
          <w:sz w:val="30"/>
          <w:szCs w:val="30"/>
        </w:rPr>
        <w:t>2、宗地挂牌出让起始价为：人民币1650万元整；</w:t>
      </w:r>
    </w:p>
    <w:p>
      <w:pPr>
        <w:spacing w:line="520" w:lineRule="exact"/>
        <w:ind w:firstLine="600" w:firstLineChars="200"/>
        <w:rPr>
          <w:rFonts w:eastAsia="仿宋_GB2312"/>
          <w:sz w:val="30"/>
          <w:szCs w:val="30"/>
        </w:rPr>
      </w:pPr>
      <w:r>
        <w:rPr>
          <w:rFonts w:eastAsia="仿宋_GB2312"/>
          <w:sz w:val="30"/>
          <w:szCs w:val="30"/>
        </w:rPr>
        <w:t>3、竞价加价幅度为：每次（含首次）不低于人民币82万元。</w:t>
      </w:r>
    </w:p>
    <w:p>
      <w:pPr>
        <w:spacing w:line="520" w:lineRule="exact"/>
        <w:ind w:firstLine="600" w:firstLineChars="200"/>
        <w:rPr>
          <w:rFonts w:eastAsia="仿宋_GB2312"/>
          <w:sz w:val="30"/>
          <w:szCs w:val="30"/>
        </w:rPr>
      </w:pPr>
      <w:r>
        <w:rPr>
          <w:rFonts w:eastAsia="仿宋_GB2312"/>
          <w:sz w:val="30"/>
          <w:szCs w:val="30"/>
        </w:rPr>
        <w:t>（五）交纳竞买保证金（达账）的截止时间为2024年</w:t>
      </w:r>
      <w:r>
        <w:rPr>
          <w:rFonts w:hint="eastAsia" w:eastAsia="仿宋_GB2312"/>
          <w:sz w:val="30"/>
          <w:szCs w:val="30"/>
        </w:rPr>
        <w:t>5</w:t>
      </w:r>
      <w:r>
        <w:rPr>
          <w:rFonts w:eastAsia="仿宋_GB2312"/>
          <w:sz w:val="30"/>
          <w:szCs w:val="30"/>
        </w:rPr>
        <w:t>月</w:t>
      </w:r>
      <w:r>
        <w:rPr>
          <w:rFonts w:hint="eastAsia" w:eastAsia="仿宋_GB2312"/>
          <w:sz w:val="30"/>
          <w:szCs w:val="30"/>
        </w:rPr>
        <w:t>6</w:t>
      </w:r>
      <w:r>
        <w:rPr>
          <w:rFonts w:eastAsia="仿宋_GB2312"/>
          <w:sz w:val="30"/>
          <w:szCs w:val="30"/>
        </w:rPr>
        <w:t>日16:00时整，竞买保证金的交纳时间以网上交易系统确认到达指定账户为准。</w:t>
      </w:r>
    </w:p>
    <w:p>
      <w:pPr>
        <w:spacing w:line="520" w:lineRule="exact"/>
        <w:ind w:firstLine="600" w:firstLineChars="200"/>
        <w:rPr>
          <w:rFonts w:eastAsia="仿宋_GB2312"/>
          <w:sz w:val="30"/>
          <w:szCs w:val="30"/>
        </w:rPr>
      </w:pPr>
      <w:r>
        <w:rPr>
          <w:rFonts w:eastAsia="仿宋_GB2312"/>
          <w:sz w:val="30"/>
          <w:szCs w:val="30"/>
        </w:rPr>
        <w:t>境外竞买申请人缴纳的竞买保证金，应自行向外汇管理部门申请外币汇入审批手续，并缴入汕头市濠江区资产资源交易中心指定的银行账户。因竞买本次网上挂牌出让地块而出现的汇率损益由竞买申请人自行承担。</w:t>
      </w:r>
    </w:p>
    <w:p>
      <w:pPr>
        <w:spacing w:line="520" w:lineRule="exact"/>
        <w:ind w:firstLine="600" w:firstLineChars="200"/>
        <w:rPr>
          <w:rFonts w:eastAsia="仿宋_GB2312"/>
          <w:sz w:val="30"/>
          <w:szCs w:val="30"/>
        </w:rPr>
      </w:pPr>
      <w:r>
        <w:rPr>
          <w:rFonts w:eastAsia="仿宋_GB2312"/>
          <w:sz w:val="30"/>
          <w:szCs w:val="30"/>
        </w:rPr>
        <w:t>（六）竞买保证金不得委托他方代交；竞买保证金必须以转帐方式缴交。</w:t>
      </w:r>
    </w:p>
    <w:p>
      <w:pPr>
        <w:spacing w:line="520" w:lineRule="exact"/>
        <w:ind w:firstLine="600" w:firstLineChars="200"/>
        <w:rPr>
          <w:rFonts w:eastAsia="仿宋_GB2312"/>
          <w:sz w:val="30"/>
          <w:szCs w:val="30"/>
        </w:rPr>
      </w:pPr>
      <w:r>
        <w:rPr>
          <w:rFonts w:eastAsia="仿宋_GB2312"/>
          <w:sz w:val="30"/>
          <w:szCs w:val="30"/>
        </w:rPr>
        <w:t>竞买保证金应缴入下列帐户：</w:t>
      </w:r>
    </w:p>
    <w:p>
      <w:pPr>
        <w:spacing w:line="520" w:lineRule="exact"/>
        <w:ind w:firstLine="600" w:firstLineChars="200"/>
        <w:rPr>
          <w:rFonts w:eastAsia="仿宋_GB2312"/>
          <w:sz w:val="30"/>
          <w:szCs w:val="30"/>
        </w:rPr>
      </w:pPr>
      <w:r>
        <w:rPr>
          <w:rFonts w:eastAsia="仿宋_GB2312"/>
          <w:sz w:val="30"/>
          <w:szCs w:val="30"/>
        </w:rPr>
        <w:t>开户单位： 汕头市濠江区乡村振兴战略发展中心</w:t>
      </w:r>
    </w:p>
    <w:p>
      <w:pPr>
        <w:spacing w:line="520" w:lineRule="exact"/>
        <w:ind w:firstLine="600" w:firstLineChars="200"/>
        <w:rPr>
          <w:rFonts w:eastAsia="仿宋_GB2312"/>
          <w:sz w:val="30"/>
          <w:szCs w:val="30"/>
        </w:rPr>
      </w:pPr>
      <w:r>
        <w:rPr>
          <w:rFonts w:eastAsia="仿宋_GB2312"/>
          <w:sz w:val="30"/>
          <w:szCs w:val="30"/>
        </w:rPr>
        <w:t>开户行： 中国农业银行股份有限公司汕头达濠支行</w:t>
      </w:r>
    </w:p>
    <w:p>
      <w:pPr>
        <w:spacing w:line="520" w:lineRule="exact"/>
        <w:ind w:firstLine="600" w:firstLineChars="200"/>
        <w:rPr>
          <w:rFonts w:eastAsia="仿宋_GB2312"/>
          <w:sz w:val="30"/>
          <w:szCs w:val="30"/>
        </w:rPr>
      </w:pPr>
      <w:r>
        <w:rPr>
          <w:rFonts w:eastAsia="仿宋_GB2312"/>
          <w:sz w:val="30"/>
          <w:szCs w:val="30"/>
        </w:rPr>
        <w:t>帐号：44100401040020512</w:t>
      </w:r>
    </w:p>
    <w:p>
      <w:pPr>
        <w:spacing w:line="520" w:lineRule="exact"/>
        <w:ind w:firstLine="600" w:firstLineChars="200"/>
        <w:rPr>
          <w:rFonts w:eastAsia="仿宋_GB2312"/>
          <w:sz w:val="30"/>
          <w:szCs w:val="30"/>
        </w:rPr>
      </w:pPr>
      <w:r>
        <w:rPr>
          <w:rFonts w:eastAsia="仿宋_GB2312"/>
          <w:sz w:val="30"/>
          <w:szCs w:val="30"/>
        </w:rPr>
        <w:t>十九、答疑及现场踏勘</w:t>
      </w:r>
    </w:p>
    <w:p>
      <w:pPr>
        <w:spacing w:line="520" w:lineRule="exact"/>
        <w:ind w:firstLine="600" w:firstLineChars="200"/>
        <w:rPr>
          <w:rFonts w:eastAsia="仿宋_GB2312"/>
          <w:sz w:val="30"/>
          <w:szCs w:val="30"/>
        </w:rPr>
      </w:pPr>
      <w:r>
        <w:rPr>
          <w:rFonts w:eastAsia="仿宋_GB2312"/>
          <w:sz w:val="30"/>
          <w:szCs w:val="30"/>
        </w:rPr>
        <w:t>竞买申请人对网上挂牌出让文件有疑问的，可在网上挂牌出让公告期间向汕头市濠江区农村集体资产资源交易中心咨询。竞买申请人应根据网上交易系统展示的宗地位置、宗地四至、现场图片自行前往现场踏勘。</w:t>
      </w:r>
    </w:p>
    <w:p>
      <w:pPr>
        <w:spacing w:line="520" w:lineRule="exact"/>
        <w:ind w:firstLine="600" w:firstLineChars="200"/>
        <w:rPr>
          <w:rFonts w:eastAsia="仿宋_GB2312"/>
          <w:sz w:val="30"/>
          <w:szCs w:val="30"/>
        </w:rPr>
      </w:pPr>
      <w:r>
        <w:rPr>
          <w:rFonts w:eastAsia="仿宋_GB2312"/>
          <w:sz w:val="30"/>
          <w:szCs w:val="30"/>
        </w:rPr>
        <w:t>二十、竞买申请人可登录网上交易系统浏览或下载上述地块的网上挂牌出让文件，具体包括：</w:t>
      </w:r>
    </w:p>
    <w:p>
      <w:pPr>
        <w:spacing w:line="520" w:lineRule="exact"/>
        <w:ind w:firstLine="600" w:firstLineChars="200"/>
        <w:rPr>
          <w:rFonts w:eastAsia="仿宋_GB2312"/>
          <w:sz w:val="30"/>
          <w:szCs w:val="30"/>
        </w:rPr>
      </w:pPr>
      <w:r>
        <w:rPr>
          <w:rFonts w:eastAsia="仿宋_GB2312"/>
          <w:sz w:val="30"/>
          <w:szCs w:val="30"/>
        </w:rPr>
        <w:t>1.《汕头市濠江区涉农社区土地使用权公开交易规则》；</w:t>
      </w:r>
    </w:p>
    <w:p>
      <w:pPr>
        <w:spacing w:line="520" w:lineRule="exact"/>
        <w:ind w:firstLine="600" w:firstLineChars="200"/>
        <w:rPr>
          <w:rFonts w:eastAsia="仿宋_GB2312"/>
          <w:sz w:val="30"/>
          <w:szCs w:val="30"/>
        </w:rPr>
      </w:pPr>
      <w:r>
        <w:rPr>
          <w:rFonts w:eastAsia="仿宋_GB2312"/>
          <w:sz w:val="30"/>
          <w:szCs w:val="30"/>
        </w:rPr>
        <w:t>2.《汕头市濠江区农村集体资产资源网上交易系统用户操作手册》；</w:t>
      </w:r>
    </w:p>
    <w:p>
      <w:pPr>
        <w:spacing w:line="520" w:lineRule="exact"/>
        <w:ind w:firstLine="600" w:firstLineChars="200"/>
        <w:rPr>
          <w:rFonts w:eastAsia="仿宋_GB2312"/>
          <w:sz w:val="30"/>
          <w:szCs w:val="30"/>
        </w:rPr>
      </w:pPr>
      <w:r>
        <w:rPr>
          <w:rFonts w:eastAsia="仿宋_GB2312"/>
          <w:sz w:val="30"/>
          <w:szCs w:val="30"/>
        </w:rPr>
        <w:t>3.汕头市濠江区礐石街道珠浦经济联合社集体建设用地使用权挂牌出让公告；</w:t>
      </w:r>
    </w:p>
    <w:p>
      <w:pPr>
        <w:spacing w:line="520" w:lineRule="exact"/>
        <w:ind w:firstLine="600" w:firstLineChars="200"/>
        <w:rPr>
          <w:rFonts w:eastAsia="仿宋_GB2312"/>
          <w:sz w:val="30"/>
          <w:szCs w:val="30"/>
        </w:rPr>
      </w:pPr>
      <w:r>
        <w:rPr>
          <w:rFonts w:eastAsia="仿宋_GB2312"/>
          <w:sz w:val="30"/>
          <w:szCs w:val="30"/>
        </w:rPr>
        <w:t>4.汕头市濠江区礐石街道珠浦经济联合社集体建设用地使用权网上挂牌出让竞买须知；</w:t>
      </w:r>
    </w:p>
    <w:p>
      <w:pPr>
        <w:spacing w:line="520" w:lineRule="exact"/>
        <w:ind w:firstLine="600" w:firstLineChars="200"/>
        <w:rPr>
          <w:rFonts w:eastAsia="仿宋_GB2312"/>
          <w:sz w:val="30"/>
          <w:szCs w:val="30"/>
        </w:rPr>
      </w:pPr>
      <w:r>
        <w:rPr>
          <w:rFonts w:eastAsia="仿宋_GB2312"/>
          <w:sz w:val="30"/>
          <w:szCs w:val="30"/>
        </w:rPr>
        <w:t>5.挂牌出让地块位置示意图；</w:t>
      </w:r>
    </w:p>
    <w:p>
      <w:pPr>
        <w:spacing w:line="520" w:lineRule="exact"/>
        <w:ind w:firstLine="600" w:firstLineChars="200"/>
        <w:rPr>
          <w:rFonts w:eastAsia="仿宋_GB2312"/>
          <w:sz w:val="30"/>
          <w:szCs w:val="30"/>
        </w:rPr>
      </w:pPr>
      <w:r>
        <w:rPr>
          <w:rFonts w:eastAsia="仿宋_GB2312"/>
          <w:sz w:val="30"/>
          <w:szCs w:val="30"/>
        </w:rPr>
        <w:t>6.濠江区珠浦改造片区及三联工业区珠浦片区08-04-08地块用地规划条件；</w:t>
      </w:r>
    </w:p>
    <w:p>
      <w:pPr>
        <w:spacing w:line="520" w:lineRule="exact"/>
        <w:ind w:firstLine="600" w:firstLineChars="200"/>
        <w:rPr>
          <w:rFonts w:eastAsia="仿宋_GB2312"/>
          <w:sz w:val="30"/>
          <w:szCs w:val="30"/>
        </w:rPr>
      </w:pPr>
      <w:r>
        <w:rPr>
          <w:rFonts w:eastAsia="仿宋_GB2312"/>
          <w:sz w:val="30"/>
          <w:szCs w:val="30"/>
        </w:rPr>
        <w:t>7.不动产权证书；</w:t>
      </w:r>
    </w:p>
    <w:p>
      <w:pPr>
        <w:spacing w:line="520" w:lineRule="exact"/>
        <w:ind w:firstLine="600" w:firstLineChars="200"/>
        <w:rPr>
          <w:rFonts w:eastAsia="仿宋_GB2312"/>
          <w:sz w:val="30"/>
          <w:szCs w:val="30"/>
        </w:rPr>
      </w:pPr>
      <w:r>
        <w:rPr>
          <w:rFonts w:eastAsia="仿宋_GB2312"/>
          <w:sz w:val="30"/>
          <w:szCs w:val="30"/>
        </w:rPr>
        <w:t>8.《授权委托书》</w:t>
      </w:r>
      <w:bookmarkStart w:id="12" w:name="OLE_LINK15"/>
      <w:r>
        <w:rPr>
          <w:rFonts w:eastAsia="仿宋_GB2312"/>
          <w:sz w:val="30"/>
          <w:szCs w:val="30"/>
        </w:rPr>
        <w:t>文本；</w:t>
      </w:r>
      <w:bookmarkEnd w:id="12"/>
    </w:p>
    <w:p>
      <w:pPr>
        <w:spacing w:line="520" w:lineRule="exact"/>
        <w:ind w:firstLine="600" w:firstLineChars="200"/>
        <w:rPr>
          <w:rFonts w:eastAsia="仿宋_GB2312"/>
          <w:sz w:val="30"/>
          <w:szCs w:val="30"/>
        </w:rPr>
      </w:pPr>
      <w:r>
        <w:rPr>
          <w:rFonts w:eastAsia="仿宋_GB2312"/>
          <w:sz w:val="30"/>
          <w:szCs w:val="30"/>
        </w:rPr>
        <w:t>9.《汕头市濠江区集体建设用地使用权网上挂牌出让成交确认书》文本；</w:t>
      </w:r>
    </w:p>
    <w:p>
      <w:pPr>
        <w:spacing w:line="520" w:lineRule="exact"/>
        <w:ind w:firstLine="600" w:firstLineChars="200"/>
        <w:rPr>
          <w:rFonts w:eastAsia="仿宋_GB2312"/>
          <w:sz w:val="30"/>
          <w:szCs w:val="30"/>
        </w:rPr>
      </w:pPr>
      <w:r>
        <w:rPr>
          <w:rFonts w:eastAsia="仿宋_GB2312"/>
          <w:sz w:val="30"/>
          <w:szCs w:val="30"/>
        </w:rPr>
        <w:t>10.《集体建设用地使用权出让合同》文本；</w:t>
      </w:r>
    </w:p>
    <w:p>
      <w:pPr>
        <w:spacing w:line="520" w:lineRule="exact"/>
        <w:ind w:firstLine="600" w:firstLineChars="200"/>
        <w:rPr>
          <w:rFonts w:eastAsia="仿宋_GB2312"/>
          <w:sz w:val="30"/>
          <w:szCs w:val="30"/>
        </w:rPr>
      </w:pPr>
      <w:r>
        <w:rPr>
          <w:rFonts w:eastAsia="仿宋_GB2312"/>
          <w:sz w:val="30"/>
          <w:szCs w:val="30"/>
        </w:rPr>
        <w:t>11.《法定代表人身份证明书》文本；</w:t>
      </w:r>
    </w:p>
    <w:p>
      <w:pPr>
        <w:spacing w:line="520" w:lineRule="exact"/>
        <w:ind w:firstLine="600" w:firstLineChars="200"/>
        <w:rPr>
          <w:rFonts w:eastAsia="仿宋_GB2312"/>
          <w:sz w:val="30"/>
          <w:szCs w:val="30"/>
        </w:rPr>
      </w:pPr>
      <w:r>
        <w:rPr>
          <w:rFonts w:eastAsia="仿宋_GB2312"/>
          <w:sz w:val="30"/>
          <w:szCs w:val="30"/>
        </w:rPr>
        <w:t>12.《承诺书》文本。</w:t>
      </w:r>
    </w:p>
    <w:p>
      <w:pPr>
        <w:spacing w:line="520" w:lineRule="exact"/>
        <w:ind w:firstLine="600" w:firstLineChars="200"/>
        <w:rPr>
          <w:rFonts w:eastAsia="仿宋_GB2312"/>
          <w:sz w:val="30"/>
          <w:szCs w:val="30"/>
        </w:rPr>
      </w:pPr>
      <w:r>
        <w:rPr>
          <w:rFonts w:eastAsia="仿宋_GB2312"/>
          <w:sz w:val="30"/>
          <w:szCs w:val="30"/>
        </w:rPr>
        <w:t>二十一、本次集体建设用地使用权网上挂牌出让活动有关时间</w:t>
      </w:r>
    </w:p>
    <w:p>
      <w:pPr>
        <w:spacing w:line="520" w:lineRule="exact"/>
        <w:ind w:firstLine="600" w:firstLineChars="200"/>
        <w:rPr>
          <w:rFonts w:eastAsia="仿宋_GB2312"/>
          <w:sz w:val="30"/>
          <w:szCs w:val="30"/>
        </w:rPr>
      </w:pPr>
      <w:r>
        <w:rPr>
          <w:rFonts w:eastAsia="仿宋_GB2312"/>
          <w:sz w:val="30"/>
          <w:szCs w:val="30"/>
        </w:rPr>
        <w:t>网上挂牌时间不少于10个工作日 ，具体如下：</w:t>
      </w:r>
    </w:p>
    <w:p>
      <w:pPr>
        <w:spacing w:line="520" w:lineRule="exact"/>
        <w:ind w:firstLine="600" w:firstLineChars="200"/>
        <w:rPr>
          <w:rFonts w:eastAsia="仿宋_GB2312"/>
          <w:sz w:val="30"/>
          <w:szCs w:val="30"/>
        </w:rPr>
      </w:pPr>
      <w:r>
        <w:rPr>
          <w:rFonts w:eastAsia="仿宋_GB2312"/>
          <w:sz w:val="30"/>
          <w:szCs w:val="30"/>
        </w:rPr>
        <w:t>（一）网上挂牌起始时间：2024年</w:t>
      </w:r>
      <w:r>
        <w:rPr>
          <w:rFonts w:hint="eastAsia" w:eastAsia="仿宋_GB2312"/>
          <w:sz w:val="30"/>
          <w:szCs w:val="30"/>
        </w:rPr>
        <w:t>4</w:t>
      </w:r>
      <w:r>
        <w:rPr>
          <w:rFonts w:eastAsia="仿宋_GB2312"/>
          <w:sz w:val="30"/>
          <w:szCs w:val="30"/>
        </w:rPr>
        <w:t>月</w:t>
      </w:r>
      <w:r>
        <w:rPr>
          <w:rFonts w:hint="eastAsia" w:eastAsia="仿宋_GB2312"/>
          <w:sz w:val="30"/>
          <w:szCs w:val="30"/>
        </w:rPr>
        <w:t>18</w:t>
      </w:r>
      <w:r>
        <w:rPr>
          <w:rFonts w:eastAsia="仿宋_GB2312"/>
          <w:sz w:val="30"/>
          <w:szCs w:val="30"/>
        </w:rPr>
        <w:t>日9</w:t>
      </w:r>
      <w:r>
        <w:rPr>
          <w:rFonts w:hint="eastAsia" w:eastAsia="仿宋_GB2312"/>
          <w:sz w:val="30"/>
          <w:szCs w:val="30"/>
        </w:rPr>
        <w:t>:</w:t>
      </w:r>
      <w:r>
        <w:rPr>
          <w:rFonts w:eastAsia="仿宋_GB2312"/>
          <w:sz w:val="30"/>
          <w:szCs w:val="30"/>
        </w:rPr>
        <w:t>00时整。</w:t>
      </w:r>
    </w:p>
    <w:p>
      <w:pPr>
        <w:spacing w:line="520" w:lineRule="exact"/>
        <w:ind w:firstLine="600" w:firstLineChars="200"/>
        <w:rPr>
          <w:rFonts w:eastAsia="仿宋_GB2312"/>
          <w:sz w:val="30"/>
          <w:szCs w:val="30"/>
        </w:rPr>
      </w:pPr>
      <w:r>
        <w:rPr>
          <w:rFonts w:eastAsia="仿宋_GB2312"/>
          <w:sz w:val="30"/>
          <w:szCs w:val="30"/>
        </w:rPr>
        <w:t>（二）网上挂牌截止时间：2024年</w:t>
      </w:r>
      <w:r>
        <w:rPr>
          <w:rFonts w:hint="eastAsia" w:eastAsia="仿宋_GB2312"/>
          <w:sz w:val="30"/>
          <w:szCs w:val="30"/>
        </w:rPr>
        <w:t>5</w:t>
      </w:r>
      <w:r>
        <w:rPr>
          <w:rFonts w:eastAsia="仿宋_GB2312"/>
          <w:sz w:val="30"/>
          <w:szCs w:val="30"/>
        </w:rPr>
        <w:t>月</w:t>
      </w:r>
      <w:r>
        <w:rPr>
          <w:rFonts w:hint="eastAsia" w:eastAsia="仿宋_GB2312"/>
          <w:sz w:val="30"/>
          <w:szCs w:val="30"/>
        </w:rPr>
        <w:t>7</w:t>
      </w:r>
      <w:r>
        <w:rPr>
          <w:rFonts w:eastAsia="仿宋_GB2312"/>
          <w:sz w:val="30"/>
          <w:szCs w:val="30"/>
        </w:rPr>
        <w:t>日10:00时整。</w:t>
      </w:r>
    </w:p>
    <w:p>
      <w:pPr>
        <w:spacing w:line="520" w:lineRule="exact"/>
        <w:ind w:left="149" w:leftChars="71" w:firstLine="450" w:firstLineChars="150"/>
        <w:rPr>
          <w:rFonts w:eastAsia="仿宋_GB2312"/>
          <w:sz w:val="30"/>
          <w:szCs w:val="30"/>
        </w:rPr>
      </w:pPr>
      <w:r>
        <w:rPr>
          <w:rFonts w:eastAsia="仿宋_GB2312"/>
          <w:sz w:val="30"/>
          <w:szCs w:val="30"/>
        </w:rPr>
        <w:t>（三）网上挂牌报价时间：2024年</w:t>
      </w:r>
      <w:r>
        <w:rPr>
          <w:rFonts w:hint="eastAsia" w:eastAsia="仿宋_GB2312"/>
          <w:sz w:val="30"/>
          <w:szCs w:val="30"/>
        </w:rPr>
        <w:t>4</w:t>
      </w:r>
      <w:r>
        <w:rPr>
          <w:rFonts w:eastAsia="仿宋_GB2312"/>
          <w:sz w:val="30"/>
          <w:szCs w:val="30"/>
        </w:rPr>
        <w:t>月</w:t>
      </w:r>
      <w:r>
        <w:rPr>
          <w:rFonts w:hint="eastAsia" w:eastAsia="仿宋_GB2312"/>
          <w:sz w:val="30"/>
          <w:szCs w:val="30"/>
        </w:rPr>
        <w:t>18</w:t>
      </w:r>
      <w:r>
        <w:rPr>
          <w:rFonts w:eastAsia="仿宋_GB2312"/>
          <w:sz w:val="30"/>
          <w:szCs w:val="30"/>
        </w:rPr>
        <w:t>日至2024年</w:t>
      </w:r>
      <w:r>
        <w:rPr>
          <w:rFonts w:hint="eastAsia" w:eastAsia="仿宋_GB2312"/>
          <w:sz w:val="30"/>
          <w:szCs w:val="30"/>
        </w:rPr>
        <w:t>5</w:t>
      </w:r>
      <w:r>
        <w:rPr>
          <w:rFonts w:eastAsia="仿宋_GB2312"/>
          <w:sz w:val="30"/>
          <w:szCs w:val="30"/>
        </w:rPr>
        <w:t>月</w:t>
      </w:r>
      <w:r>
        <w:rPr>
          <w:rFonts w:hint="eastAsia" w:eastAsia="仿宋_GB2312"/>
          <w:sz w:val="30"/>
          <w:szCs w:val="30"/>
        </w:rPr>
        <w:t>7</w:t>
      </w:r>
      <w:r>
        <w:rPr>
          <w:rFonts w:eastAsia="仿宋_GB2312"/>
          <w:sz w:val="30"/>
          <w:szCs w:val="30"/>
        </w:rPr>
        <w:t>日10</w:t>
      </w:r>
      <w:r>
        <w:rPr>
          <w:rFonts w:hint="eastAsia" w:eastAsia="仿宋_GB2312"/>
          <w:sz w:val="30"/>
          <w:szCs w:val="30"/>
        </w:rPr>
        <w:t>:</w:t>
      </w:r>
      <w:r>
        <w:rPr>
          <w:rFonts w:eastAsia="仿宋_GB2312"/>
          <w:sz w:val="30"/>
          <w:szCs w:val="30"/>
        </w:rPr>
        <w:t>00时止。</w:t>
      </w:r>
    </w:p>
    <w:p>
      <w:pPr>
        <w:spacing w:line="520" w:lineRule="exact"/>
        <w:ind w:firstLine="600" w:firstLineChars="200"/>
        <w:rPr>
          <w:rFonts w:eastAsia="仿宋_GB2312"/>
          <w:sz w:val="30"/>
          <w:szCs w:val="30"/>
        </w:rPr>
      </w:pPr>
      <w:r>
        <w:rPr>
          <w:rFonts w:eastAsia="仿宋_GB2312"/>
          <w:sz w:val="30"/>
          <w:szCs w:val="30"/>
        </w:rPr>
        <w:t>二十一、竞买申请</w:t>
      </w:r>
    </w:p>
    <w:p>
      <w:pPr>
        <w:spacing w:line="520" w:lineRule="exact"/>
        <w:ind w:firstLine="600" w:firstLineChars="200"/>
        <w:rPr>
          <w:rFonts w:eastAsia="仿宋_GB2312"/>
          <w:sz w:val="30"/>
          <w:szCs w:val="30"/>
        </w:rPr>
      </w:pPr>
      <w:r>
        <w:rPr>
          <w:rFonts w:eastAsia="仿宋_GB2312"/>
          <w:sz w:val="30"/>
          <w:szCs w:val="30"/>
        </w:rPr>
        <w:t>（一）在申请竞买之前，竞买申请人应当详细阅读网上交易相关文件，包括但不限于网上挂牌出让公告、网上挂牌出让竞买须知、网上挂牌出让标的的相关信息、交易规则、交易条件、出让合同、其他相关法律文书格式内容等所有已经在网上公示的文件（以下统称交易文件）。</w:t>
      </w:r>
      <w:r>
        <w:rPr>
          <w:rFonts w:eastAsia="仿宋_GB2312"/>
          <w:sz w:val="30"/>
          <w:szCs w:val="30"/>
        </w:rPr>
        <w:br w:type="textWrapping"/>
      </w:r>
      <w:r>
        <w:rPr>
          <w:rFonts w:eastAsia="仿宋_GB2312"/>
          <w:sz w:val="30"/>
          <w:szCs w:val="30"/>
        </w:rPr>
        <w:t>　　竞买申请人对交易文件有疑问的，可向汕头市濠江区农村集体资产资源交易中心进行咨询，咨询电话：0754-86702325；或向</w:t>
      </w:r>
      <w:r>
        <w:rPr>
          <w:rFonts w:eastAsia="仿宋_GB2312"/>
          <w:spacing w:val="-20"/>
          <w:sz w:val="30"/>
          <w:szCs w:val="30"/>
        </w:rPr>
        <w:t>汕头市濠江区礐石街道珠浦经济联合社</w:t>
      </w:r>
      <w:r>
        <w:rPr>
          <w:rFonts w:eastAsia="仿宋_GB2312"/>
          <w:sz w:val="30"/>
          <w:szCs w:val="30"/>
        </w:rPr>
        <w:t xml:space="preserve">咨询，咨询电话：0754-87390717。 </w:t>
      </w:r>
      <w:r>
        <w:rPr>
          <w:rFonts w:eastAsia="仿宋_GB2312"/>
          <w:sz w:val="30"/>
          <w:szCs w:val="30"/>
        </w:rPr>
        <w:br w:type="textWrapping"/>
      </w:r>
      <w:r>
        <w:rPr>
          <w:rFonts w:eastAsia="仿宋_GB2312"/>
          <w:sz w:val="30"/>
          <w:szCs w:val="30"/>
        </w:rPr>
        <w:t>　　竞买申请一经提交，即视为对全部交易文件及交易标的现状无异议，并自愿接受所有相关文件的约束。</w:t>
      </w:r>
    </w:p>
    <w:p>
      <w:pPr>
        <w:spacing w:line="520" w:lineRule="exact"/>
        <w:ind w:firstLine="600" w:firstLineChars="200"/>
        <w:rPr>
          <w:rFonts w:eastAsia="仿宋_GB2312"/>
          <w:sz w:val="30"/>
          <w:szCs w:val="30"/>
        </w:rPr>
      </w:pPr>
      <w:r>
        <w:rPr>
          <w:rFonts w:eastAsia="仿宋_GB2312"/>
          <w:sz w:val="30"/>
          <w:szCs w:val="30"/>
        </w:rPr>
        <w:t>（二）竞买申请人申请竞买的，应当凭电子交易帐号登录网上交易系统，在指定栏目填写真实有效的竞买申请人身份等相关信息并向网上交易系统上传申请文件，申请文件为：</w:t>
      </w:r>
    </w:p>
    <w:p>
      <w:pPr>
        <w:spacing w:line="520" w:lineRule="exact"/>
        <w:ind w:firstLine="600" w:firstLineChars="200"/>
        <w:rPr>
          <w:rFonts w:eastAsia="仿宋_GB2312"/>
          <w:sz w:val="30"/>
          <w:szCs w:val="30"/>
        </w:rPr>
      </w:pPr>
      <w:r>
        <w:rPr>
          <w:rFonts w:eastAsia="仿宋_GB2312"/>
          <w:sz w:val="30"/>
          <w:szCs w:val="30"/>
        </w:rPr>
        <w:t>（1）《营业执照》副本；</w:t>
      </w:r>
    </w:p>
    <w:p>
      <w:pPr>
        <w:spacing w:line="520" w:lineRule="exact"/>
        <w:ind w:firstLine="600" w:firstLineChars="200"/>
        <w:rPr>
          <w:rFonts w:eastAsia="仿宋_GB2312"/>
          <w:sz w:val="30"/>
          <w:szCs w:val="30"/>
        </w:rPr>
      </w:pPr>
      <w:r>
        <w:rPr>
          <w:rFonts w:eastAsia="仿宋_GB2312"/>
          <w:sz w:val="30"/>
          <w:szCs w:val="30"/>
        </w:rPr>
        <w:t>（2）拟在汕头市濠江区成立企业的声明书；</w:t>
      </w:r>
    </w:p>
    <w:p>
      <w:pPr>
        <w:spacing w:line="520" w:lineRule="exact"/>
        <w:ind w:firstLine="600" w:firstLineChars="200"/>
        <w:rPr>
          <w:rFonts w:eastAsia="仿宋_GB2312"/>
          <w:sz w:val="30"/>
          <w:szCs w:val="30"/>
        </w:rPr>
      </w:pPr>
      <w:r>
        <w:rPr>
          <w:rFonts w:eastAsia="仿宋_GB2312"/>
          <w:sz w:val="30"/>
          <w:szCs w:val="30"/>
        </w:rPr>
        <w:t>（</w:t>
      </w:r>
      <w:r>
        <w:rPr>
          <w:rFonts w:hint="eastAsia" w:eastAsia="仿宋_GB2312"/>
          <w:sz w:val="30"/>
          <w:szCs w:val="30"/>
        </w:rPr>
        <w:t>3</w:t>
      </w:r>
      <w:r>
        <w:rPr>
          <w:rFonts w:eastAsia="仿宋_GB2312"/>
          <w:sz w:val="30"/>
          <w:szCs w:val="30"/>
        </w:rPr>
        <w:t>）提交竞买保证金不属于银行贷款、股东借款、转贷和募集资金的承诺书。</w:t>
      </w:r>
    </w:p>
    <w:p>
      <w:pPr>
        <w:spacing w:line="520" w:lineRule="exact"/>
        <w:ind w:firstLine="600" w:firstLineChars="200"/>
        <w:rPr>
          <w:rFonts w:eastAsia="仿宋_GB2312"/>
          <w:sz w:val="30"/>
          <w:szCs w:val="30"/>
        </w:rPr>
      </w:pPr>
      <w:r>
        <w:rPr>
          <w:rFonts w:eastAsia="仿宋_GB2312"/>
          <w:sz w:val="30"/>
          <w:szCs w:val="30"/>
        </w:rPr>
        <w:t>（</w:t>
      </w:r>
      <w:r>
        <w:rPr>
          <w:rFonts w:hint="eastAsia" w:eastAsia="仿宋_GB2312"/>
          <w:sz w:val="30"/>
          <w:szCs w:val="30"/>
        </w:rPr>
        <w:t>4</w:t>
      </w:r>
      <w:r>
        <w:rPr>
          <w:rFonts w:eastAsia="仿宋_GB2312"/>
          <w:sz w:val="30"/>
          <w:szCs w:val="30"/>
        </w:rPr>
        <w:t>）法定代表人身份证明书及其身份证复印件；</w:t>
      </w:r>
    </w:p>
    <w:p>
      <w:pPr>
        <w:spacing w:line="520" w:lineRule="exact"/>
        <w:ind w:firstLine="600" w:firstLineChars="200"/>
        <w:rPr>
          <w:rFonts w:eastAsia="仿宋_GB2312"/>
          <w:sz w:val="30"/>
          <w:szCs w:val="30"/>
        </w:rPr>
      </w:pPr>
      <w:r>
        <w:rPr>
          <w:rFonts w:eastAsia="仿宋_GB2312"/>
          <w:sz w:val="30"/>
          <w:szCs w:val="30"/>
        </w:rPr>
        <w:t>（</w:t>
      </w:r>
      <w:r>
        <w:rPr>
          <w:rFonts w:hint="eastAsia" w:eastAsia="仿宋_GB2312"/>
          <w:sz w:val="30"/>
          <w:szCs w:val="30"/>
        </w:rPr>
        <w:t>5</w:t>
      </w:r>
      <w:r>
        <w:rPr>
          <w:rFonts w:eastAsia="仿宋_GB2312"/>
          <w:sz w:val="30"/>
          <w:szCs w:val="30"/>
        </w:rPr>
        <w:t>）委托他人代为办理相关手续的，还应提交法定代表人签署的授权文件（应当列明具体委托事项和委托权限）及委托代理人的身份证复印件；</w:t>
      </w:r>
    </w:p>
    <w:p>
      <w:pPr>
        <w:spacing w:line="520" w:lineRule="exact"/>
        <w:ind w:firstLine="600" w:firstLineChars="200"/>
        <w:rPr>
          <w:rFonts w:eastAsia="仿宋_GB2312"/>
          <w:sz w:val="30"/>
          <w:szCs w:val="30"/>
        </w:rPr>
      </w:pPr>
      <w:r>
        <w:rPr>
          <w:rFonts w:eastAsia="仿宋_GB2312"/>
          <w:sz w:val="30"/>
          <w:szCs w:val="30"/>
        </w:rPr>
        <w:t>（</w:t>
      </w:r>
      <w:r>
        <w:rPr>
          <w:rFonts w:hint="eastAsia" w:eastAsia="仿宋_GB2312"/>
          <w:sz w:val="30"/>
          <w:szCs w:val="30"/>
        </w:rPr>
        <w:t>6</w:t>
      </w:r>
      <w:r>
        <w:rPr>
          <w:rFonts w:eastAsia="仿宋_GB2312"/>
          <w:sz w:val="30"/>
          <w:szCs w:val="30"/>
        </w:rPr>
        <w:t>）竞买保证金交纳凭证。</w:t>
      </w:r>
    </w:p>
    <w:p>
      <w:pPr>
        <w:spacing w:line="520" w:lineRule="exact"/>
        <w:ind w:left="-357" w:leftChars="-170" w:right="-357" w:rightChars="-170" w:firstLine="900" w:firstLineChars="300"/>
        <w:rPr>
          <w:rFonts w:eastAsia="仿宋_GB2312"/>
          <w:sz w:val="30"/>
          <w:szCs w:val="30"/>
        </w:rPr>
      </w:pPr>
      <w:r>
        <w:rPr>
          <w:rFonts w:eastAsia="仿宋_GB2312"/>
          <w:sz w:val="30"/>
          <w:szCs w:val="30"/>
        </w:rPr>
        <w:t>（三）资格审查</w:t>
      </w:r>
    </w:p>
    <w:p>
      <w:pPr>
        <w:spacing w:line="520" w:lineRule="exact"/>
        <w:ind w:right="-357" w:rightChars="-170" w:firstLine="600" w:firstLineChars="200"/>
        <w:rPr>
          <w:rFonts w:eastAsia="仿宋_GB2312"/>
          <w:sz w:val="30"/>
          <w:szCs w:val="30"/>
        </w:rPr>
      </w:pPr>
      <w:r>
        <w:rPr>
          <w:rFonts w:eastAsia="仿宋_GB2312"/>
          <w:sz w:val="30"/>
          <w:szCs w:val="30"/>
        </w:rPr>
        <w:t>汕头市濠江区农村集体资产资源交易中心负责对挂牌出让公告规定的时间内网上交易系统收到的申请进行审查，申请截止时间为2024年</w:t>
      </w:r>
      <w:r>
        <w:rPr>
          <w:rFonts w:hint="eastAsia" w:eastAsia="仿宋_GB2312"/>
          <w:sz w:val="30"/>
          <w:szCs w:val="30"/>
        </w:rPr>
        <w:t>5</w:t>
      </w:r>
      <w:r>
        <w:rPr>
          <w:rFonts w:eastAsia="仿宋_GB2312"/>
          <w:sz w:val="30"/>
          <w:szCs w:val="30"/>
        </w:rPr>
        <w:t>月</w:t>
      </w:r>
      <w:r>
        <w:rPr>
          <w:rFonts w:hint="eastAsia" w:eastAsia="仿宋_GB2312"/>
          <w:sz w:val="30"/>
          <w:szCs w:val="30"/>
        </w:rPr>
        <w:t>6</w:t>
      </w:r>
      <w:r>
        <w:rPr>
          <w:rFonts w:eastAsia="仿宋_GB2312"/>
          <w:sz w:val="30"/>
          <w:szCs w:val="30"/>
        </w:rPr>
        <w:t>日16:00时整。通过资格审查的，方能取得网上竞买资格。</w:t>
      </w:r>
    </w:p>
    <w:p>
      <w:pPr>
        <w:spacing w:line="520" w:lineRule="exact"/>
        <w:ind w:right="-357" w:rightChars="-170" w:firstLine="600" w:firstLineChars="200"/>
        <w:rPr>
          <w:rFonts w:eastAsia="仿宋_GB2312"/>
          <w:sz w:val="30"/>
          <w:szCs w:val="30"/>
        </w:rPr>
      </w:pPr>
      <w:r>
        <w:rPr>
          <w:rFonts w:eastAsia="仿宋_GB2312"/>
          <w:sz w:val="30"/>
          <w:szCs w:val="30"/>
        </w:rPr>
        <w:t>经审查，有下列情形之一的，为无效申请：</w:t>
      </w:r>
    </w:p>
    <w:p>
      <w:pPr>
        <w:spacing w:line="520" w:lineRule="exact"/>
        <w:ind w:right="-357" w:rightChars="-170" w:firstLine="600" w:firstLineChars="200"/>
        <w:rPr>
          <w:rFonts w:eastAsia="仿宋_GB2312"/>
          <w:sz w:val="30"/>
          <w:szCs w:val="30"/>
        </w:rPr>
      </w:pPr>
      <w:r>
        <w:rPr>
          <w:rFonts w:eastAsia="仿宋_GB2312"/>
          <w:sz w:val="30"/>
          <w:szCs w:val="30"/>
        </w:rPr>
        <w:t>1、申请文件在竞买申请截止日后收到的；</w:t>
      </w:r>
    </w:p>
    <w:p>
      <w:pPr>
        <w:spacing w:line="520" w:lineRule="exact"/>
        <w:ind w:right="-357" w:rightChars="-170" w:firstLine="600" w:firstLineChars="200"/>
        <w:rPr>
          <w:rFonts w:eastAsia="仿宋_GB2312"/>
          <w:sz w:val="30"/>
          <w:szCs w:val="30"/>
        </w:rPr>
      </w:pPr>
      <w:r>
        <w:rPr>
          <w:rFonts w:eastAsia="仿宋_GB2312"/>
          <w:sz w:val="30"/>
          <w:szCs w:val="30"/>
        </w:rPr>
        <w:t>2、申请文件不齐全或不符合规定的；</w:t>
      </w:r>
    </w:p>
    <w:p>
      <w:pPr>
        <w:spacing w:line="520" w:lineRule="exact"/>
        <w:ind w:right="-357" w:rightChars="-170" w:firstLine="600" w:firstLineChars="200"/>
        <w:rPr>
          <w:rFonts w:eastAsia="仿宋_GB2312"/>
          <w:sz w:val="30"/>
          <w:szCs w:val="30"/>
        </w:rPr>
      </w:pPr>
      <w:r>
        <w:rPr>
          <w:rFonts w:eastAsia="仿宋_GB2312"/>
          <w:sz w:val="30"/>
          <w:szCs w:val="30"/>
        </w:rPr>
        <w:t>3、申请文件字迹不清，无法辨认的；</w:t>
      </w:r>
    </w:p>
    <w:p>
      <w:pPr>
        <w:spacing w:line="520" w:lineRule="exact"/>
        <w:ind w:right="-357" w:rightChars="-170" w:firstLine="600" w:firstLineChars="200"/>
        <w:rPr>
          <w:rFonts w:eastAsia="仿宋_GB2312"/>
          <w:sz w:val="30"/>
          <w:szCs w:val="30"/>
        </w:rPr>
      </w:pPr>
      <w:r>
        <w:rPr>
          <w:rFonts w:eastAsia="仿宋_GB2312"/>
          <w:sz w:val="30"/>
          <w:szCs w:val="30"/>
        </w:rPr>
        <w:t>4、申请人不具备资格的；</w:t>
      </w:r>
    </w:p>
    <w:p>
      <w:pPr>
        <w:spacing w:line="520" w:lineRule="exact"/>
        <w:ind w:right="-357" w:rightChars="-170" w:firstLine="600" w:firstLineChars="200"/>
        <w:rPr>
          <w:rFonts w:eastAsia="仿宋_GB2312"/>
          <w:sz w:val="30"/>
          <w:szCs w:val="30"/>
        </w:rPr>
      </w:pPr>
      <w:r>
        <w:rPr>
          <w:rFonts w:eastAsia="仿宋_GB2312"/>
          <w:sz w:val="30"/>
          <w:szCs w:val="30"/>
        </w:rPr>
        <w:t>5、委托他人代理，委托文件不齐全或不符合规定的。</w:t>
      </w:r>
    </w:p>
    <w:p>
      <w:pPr>
        <w:spacing w:line="520" w:lineRule="exact"/>
        <w:ind w:right="-357" w:rightChars="-170" w:firstLine="600" w:firstLineChars="200"/>
        <w:rPr>
          <w:rFonts w:eastAsia="仿宋_GB2312"/>
          <w:sz w:val="30"/>
          <w:szCs w:val="30"/>
        </w:rPr>
      </w:pPr>
      <w:r>
        <w:rPr>
          <w:rFonts w:eastAsia="仿宋_GB2312"/>
          <w:sz w:val="30"/>
          <w:szCs w:val="30"/>
        </w:rPr>
        <w:t>（四）确认竞买人资格</w:t>
      </w:r>
    </w:p>
    <w:p>
      <w:pPr>
        <w:spacing w:line="520" w:lineRule="exact"/>
        <w:ind w:firstLine="600" w:firstLineChars="200"/>
        <w:rPr>
          <w:rFonts w:eastAsia="仿宋_GB2312"/>
          <w:sz w:val="30"/>
          <w:szCs w:val="30"/>
        </w:rPr>
      </w:pPr>
      <w:r>
        <w:rPr>
          <w:rFonts w:eastAsia="仿宋_GB2312"/>
          <w:sz w:val="30"/>
          <w:szCs w:val="30"/>
        </w:rPr>
        <w:t>经审查，申请人按规定交纳竞买保证金、具备申请条件的，汕头市濠江区农村集体资产资源交易中心将在2024年</w:t>
      </w:r>
      <w:r>
        <w:rPr>
          <w:rFonts w:hint="eastAsia" w:eastAsia="仿宋_GB2312"/>
          <w:sz w:val="30"/>
          <w:szCs w:val="30"/>
        </w:rPr>
        <w:t>5</w:t>
      </w:r>
      <w:r>
        <w:rPr>
          <w:rFonts w:eastAsia="仿宋_GB2312"/>
          <w:sz w:val="30"/>
          <w:szCs w:val="30"/>
        </w:rPr>
        <w:t>月</w:t>
      </w:r>
      <w:r>
        <w:rPr>
          <w:rFonts w:hint="eastAsia" w:eastAsia="仿宋_GB2312"/>
          <w:sz w:val="30"/>
          <w:szCs w:val="30"/>
        </w:rPr>
        <w:t>6</w:t>
      </w:r>
      <w:r>
        <w:rPr>
          <w:rFonts w:eastAsia="仿宋_GB2312"/>
          <w:sz w:val="30"/>
          <w:szCs w:val="30"/>
        </w:rPr>
        <w:t>日17:00时前通过网上交易系统发给《竞买资格确认书》确认其竞买资格，并以短信方式通知其参加网上挂牌活动。</w:t>
      </w:r>
    </w:p>
    <w:p>
      <w:pPr>
        <w:spacing w:line="520" w:lineRule="exact"/>
        <w:ind w:firstLine="600" w:firstLineChars="200"/>
        <w:rPr>
          <w:rFonts w:eastAsia="仿宋_GB2312"/>
          <w:sz w:val="30"/>
          <w:szCs w:val="30"/>
        </w:rPr>
      </w:pPr>
      <w:bookmarkStart w:id="13" w:name="OLE_LINK2"/>
      <w:bookmarkStart w:id="14" w:name="OLE_LINK1"/>
      <w:r>
        <w:rPr>
          <w:rFonts w:eastAsia="仿宋_GB2312"/>
          <w:sz w:val="30"/>
          <w:szCs w:val="30"/>
        </w:rPr>
        <w:t>二十</w:t>
      </w:r>
      <w:bookmarkEnd w:id="13"/>
      <w:bookmarkEnd w:id="14"/>
      <w:r>
        <w:rPr>
          <w:rFonts w:eastAsia="仿宋_GB2312"/>
          <w:sz w:val="30"/>
          <w:szCs w:val="30"/>
        </w:rPr>
        <w:t>三、网上报价</w:t>
      </w:r>
    </w:p>
    <w:p>
      <w:pPr>
        <w:spacing w:line="520" w:lineRule="exact"/>
        <w:ind w:firstLine="600" w:firstLineChars="200"/>
        <w:rPr>
          <w:rFonts w:eastAsia="仿宋_GB2312"/>
          <w:sz w:val="30"/>
          <w:szCs w:val="30"/>
        </w:rPr>
      </w:pPr>
      <w:r>
        <w:rPr>
          <w:rFonts w:eastAsia="仿宋_GB2312"/>
          <w:sz w:val="30"/>
          <w:szCs w:val="30"/>
        </w:rPr>
        <w:t>（一）竞买人依照相应的规则，通过网上交易系统进行报价。报价应当以增价方式进行，每次（含首次）的加价幅度不得小于规定的增价幅度并应以万元取整；在报价期内，可以多次报价。符合条件的报价，网上交易系统予以接受，并即时公布，视为有效报价。</w:t>
      </w:r>
      <w:r>
        <w:rPr>
          <w:rFonts w:eastAsia="仿宋_GB2312"/>
          <w:sz w:val="30"/>
          <w:szCs w:val="30"/>
        </w:rPr>
        <w:br w:type="textWrapping"/>
      </w:r>
      <w:r>
        <w:rPr>
          <w:rFonts w:eastAsia="仿宋_GB2312"/>
          <w:sz w:val="30"/>
          <w:szCs w:val="30"/>
        </w:rPr>
        <w:t>　  （二）竞买人应当谨慎报价，报价一经提交，不得撤回或撤销。</w:t>
      </w:r>
      <w:r>
        <w:rPr>
          <w:rFonts w:eastAsia="仿宋_GB2312"/>
          <w:sz w:val="30"/>
          <w:szCs w:val="30"/>
        </w:rPr>
        <w:br w:type="textWrapping"/>
      </w:r>
      <w:r>
        <w:rPr>
          <w:rFonts w:eastAsia="仿宋_GB2312"/>
          <w:sz w:val="30"/>
          <w:szCs w:val="30"/>
        </w:rPr>
        <w:t>　　（三）在网上报价期限截止前5分钟，竞买人应当进行至少一次有效报价，方有资格参加该标的的网上限时竞价。</w:t>
      </w:r>
      <w:r>
        <w:rPr>
          <w:rFonts w:eastAsia="仿宋_GB2312"/>
          <w:sz w:val="30"/>
          <w:szCs w:val="30"/>
        </w:rPr>
        <w:br w:type="textWrapping"/>
      </w:r>
      <w:r>
        <w:rPr>
          <w:rFonts w:eastAsia="仿宋_GB2312"/>
          <w:sz w:val="30"/>
          <w:szCs w:val="30"/>
        </w:rPr>
        <w:t>　　（四）在网上报价期限截止时间前5分钟，经网上交易系统确认，有竞买人符合参加网上限时竞价的，网上交易系统自动进入网上限时竞价，通过网上限时竞价确定竞价结果。无竞买人参加网上限时竞价的，按照下列规定确定最高报价人：</w:t>
      </w:r>
      <w:r>
        <w:rPr>
          <w:rFonts w:eastAsia="仿宋_GB2312"/>
          <w:sz w:val="30"/>
          <w:szCs w:val="30"/>
        </w:rPr>
        <w:br w:type="textWrapping"/>
      </w:r>
      <w:r>
        <w:rPr>
          <w:rFonts w:eastAsia="仿宋_GB2312"/>
          <w:sz w:val="30"/>
          <w:szCs w:val="30"/>
        </w:rPr>
        <w:t>　　1、在报价期限内只有一个竞买人报价，</w:t>
      </w:r>
      <w:bookmarkStart w:id="15" w:name="OLE_LINK67"/>
      <w:r>
        <w:rPr>
          <w:rFonts w:eastAsia="仿宋_GB2312"/>
          <w:sz w:val="30"/>
          <w:szCs w:val="30"/>
        </w:rPr>
        <w:t>且报价不低于底价的，报价有效，并且高于底价（若有时），</w:t>
      </w:r>
      <w:bookmarkEnd w:id="15"/>
      <w:r>
        <w:rPr>
          <w:rFonts w:eastAsia="仿宋_GB2312"/>
          <w:sz w:val="30"/>
          <w:szCs w:val="30"/>
        </w:rPr>
        <w:t>该报价人为该次交易的最高报价人;</w:t>
      </w:r>
      <w:r>
        <w:rPr>
          <w:rFonts w:eastAsia="仿宋_GB2312"/>
          <w:sz w:val="30"/>
          <w:szCs w:val="30"/>
        </w:rPr>
        <w:br w:type="textWrapping"/>
      </w:r>
      <w:r>
        <w:rPr>
          <w:rFonts w:eastAsia="仿宋_GB2312"/>
          <w:sz w:val="30"/>
          <w:szCs w:val="30"/>
        </w:rPr>
        <w:t>　　2、在报价期限内有两个或者两个以上的竞买人报价，且报价不低于底价的，并且高于底价</w:t>
      </w:r>
      <w:bookmarkStart w:id="16" w:name="OLE_LINK68"/>
      <w:r>
        <w:rPr>
          <w:rFonts w:eastAsia="仿宋_GB2312"/>
          <w:sz w:val="30"/>
          <w:szCs w:val="30"/>
        </w:rPr>
        <w:t>（若有时）</w:t>
      </w:r>
      <w:bookmarkEnd w:id="16"/>
      <w:r>
        <w:rPr>
          <w:rFonts w:eastAsia="仿宋_GB2312"/>
          <w:sz w:val="30"/>
          <w:szCs w:val="30"/>
        </w:rPr>
        <w:t>，网上交易系统显示的报价最高者为该次交易的最高报价人。</w:t>
      </w:r>
      <w:r>
        <w:rPr>
          <w:rFonts w:eastAsia="仿宋_GB2312"/>
          <w:sz w:val="30"/>
          <w:szCs w:val="30"/>
        </w:rPr>
        <w:br w:type="textWrapping"/>
      </w:r>
      <w:r>
        <w:rPr>
          <w:rFonts w:eastAsia="仿宋_GB2312"/>
          <w:sz w:val="30"/>
          <w:szCs w:val="30"/>
        </w:rPr>
        <w:t>　  在报价期限内无应价者的或者竞买人的报价均低于底价（若有时），该次交易不成交。</w:t>
      </w:r>
    </w:p>
    <w:p>
      <w:pPr>
        <w:spacing w:line="520" w:lineRule="exact"/>
        <w:ind w:firstLine="600" w:firstLineChars="200"/>
        <w:rPr>
          <w:rFonts w:eastAsia="仿宋_GB2312"/>
          <w:sz w:val="30"/>
          <w:szCs w:val="30"/>
        </w:rPr>
      </w:pPr>
      <w:r>
        <w:rPr>
          <w:rFonts w:eastAsia="仿宋_GB2312"/>
          <w:sz w:val="30"/>
          <w:szCs w:val="30"/>
        </w:rPr>
        <w:t>二十四、网上限时竞价</w:t>
      </w:r>
    </w:p>
    <w:p>
      <w:pPr>
        <w:spacing w:line="520" w:lineRule="exact"/>
        <w:ind w:firstLine="444" w:firstLineChars="148"/>
        <w:rPr>
          <w:rFonts w:eastAsia="仿宋_GB2312"/>
          <w:sz w:val="30"/>
          <w:szCs w:val="30"/>
        </w:rPr>
      </w:pPr>
      <w:r>
        <w:rPr>
          <w:rFonts w:eastAsia="仿宋_GB2312"/>
          <w:sz w:val="30"/>
          <w:szCs w:val="30"/>
        </w:rPr>
        <w:t>（一）在规定的网上报价期限时间截止前5分钟，系统自动进入限时竞价。经网上交易系统确认，有符合本须知第二十二条规定的竞买人可参加网上限时竞价，网上交易系统以报价期限截止时的最高报价为起始价组织网上限时竞价，并按出价最高者得的原则确定最高报价人。</w:t>
      </w:r>
      <w:r>
        <w:rPr>
          <w:rFonts w:eastAsia="仿宋_GB2312"/>
          <w:sz w:val="30"/>
          <w:szCs w:val="30"/>
        </w:rPr>
        <w:br w:type="textWrapping"/>
      </w:r>
      <w:r>
        <w:rPr>
          <w:rFonts w:eastAsia="仿宋_GB2312"/>
          <w:sz w:val="30"/>
          <w:szCs w:val="30"/>
        </w:rPr>
        <w:t>　　（二）网上限时竞价程序以5分钟倒计时为竞价时限，如在5分钟倒计时内有新的报价，网上交易系统即从接受新的报价起再顺延5分钟。</w:t>
      </w:r>
    </w:p>
    <w:p>
      <w:pPr>
        <w:spacing w:line="520" w:lineRule="exact"/>
        <w:ind w:firstLine="444" w:firstLineChars="148"/>
        <w:rPr>
          <w:rFonts w:eastAsia="仿宋_GB2312"/>
          <w:sz w:val="30"/>
          <w:szCs w:val="30"/>
        </w:rPr>
      </w:pPr>
      <w:r>
        <w:rPr>
          <w:rFonts w:eastAsia="仿宋_GB2312"/>
          <w:sz w:val="30"/>
          <w:szCs w:val="30"/>
        </w:rPr>
        <w:t>　每次5分钟倒计时的最后1分钟内，网上交易系统将弹窗倒计时表示该交易标的网上限时竞价即将截止的提示直至结束。5分钟倒计时截止，网上交易系统将不再接受新的报价，并在网上交易系统显示竞价结果。</w:t>
      </w:r>
    </w:p>
    <w:p>
      <w:pPr>
        <w:spacing w:line="520" w:lineRule="exact"/>
        <w:ind w:firstLine="444" w:firstLineChars="148"/>
        <w:rPr>
          <w:rFonts w:eastAsia="仿宋_GB2312"/>
          <w:sz w:val="30"/>
          <w:szCs w:val="30"/>
        </w:rPr>
      </w:pPr>
      <w:r>
        <w:rPr>
          <w:rFonts w:eastAsia="仿宋_GB2312"/>
          <w:sz w:val="30"/>
          <w:szCs w:val="30"/>
        </w:rPr>
        <w:t>（三）网上限时竞价中无人报价的，以网上报价期限截止时的报价最高者为本次交易的最高报价人。</w:t>
      </w:r>
    </w:p>
    <w:p>
      <w:pPr>
        <w:spacing w:line="520" w:lineRule="exact"/>
        <w:ind w:firstLine="600" w:firstLineChars="200"/>
        <w:rPr>
          <w:rFonts w:eastAsia="仿宋_GB2312"/>
          <w:sz w:val="30"/>
          <w:szCs w:val="30"/>
        </w:rPr>
      </w:pPr>
      <w:r>
        <w:rPr>
          <w:rFonts w:eastAsia="仿宋_GB2312"/>
          <w:sz w:val="30"/>
          <w:szCs w:val="30"/>
        </w:rPr>
        <w:t>二十五、竞得规则</w:t>
      </w:r>
    </w:p>
    <w:p>
      <w:pPr>
        <w:spacing w:line="520" w:lineRule="exact"/>
        <w:ind w:firstLine="600" w:firstLineChars="200"/>
        <w:rPr>
          <w:rFonts w:eastAsia="仿宋_GB2312"/>
          <w:sz w:val="30"/>
          <w:szCs w:val="30"/>
        </w:rPr>
      </w:pPr>
      <w:r>
        <w:rPr>
          <w:rFonts w:eastAsia="仿宋_GB2312"/>
          <w:sz w:val="30"/>
          <w:szCs w:val="30"/>
        </w:rPr>
        <w:t>（一）本次交易的最高报价人经审查符合竞买资格的，即成为本次交易的竞得人。</w:t>
      </w:r>
      <w:r>
        <w:rPr>
          <w:rFonts w:eastAsia="仿宋_GB2312"/>
          <w:sz w:val="30"/>
          <w:szCs w:val="30"/>
        </w:rPr>
        <w:br w:type="textWrapping"/>
      </w:r>
      <w:r>
        <w:rPr>
          <w:rFonts w:eastAsia="仿宋_GB2312"/>
          <w:sz w:val="30"/>
          <w:szCs w:val="30"/>
        </w:rPr>
        <w:t>　　（二）最高报价人应当在网上交易结束后1日内从网上交易系统上打印《竞价结果通知书》，并签名、盖章确认。</w:t>
      </w:r>
      <w:r>
        <w:rPr>
          <w:rFonts w:eastAsia="仿宋_GB2312"/>
          <w:sz w:val="30"/>
          <w:szCs w:val="30"/>
        </w:rPr>
        <w:br w:type="textWrapping"/>
      </w:r>
      <w:r>
        <w:rPr>
          <w:rFonts w:eastAsia="仿宋_GB2312"/>
          <w:sz w:val="30"/>
          <w:szCs w:val="30"/>
        </w:rPr>
        <w:t>　  最高报价人必须在挂牌截止时间后5个工作日内，持《竞价结果通知书》和以下的有关资料到汕头市濠江区农村集体资产资源交易中心进行核对审查。核对无误并确认最高报价人符合竞买条件后，竞得人与汕头市濠江区农村集体资产资源交易中心签订《成交确认书》。竞得人应在《成交确认书》规定的期限内与汕头市濠江区礐石街道珠浦经济联合社签订《集体建设用地使用权出让合同》和按规定时间付清本次交易标的的成交价款。</w:t>
      </w:r>
    </w:p>
    <w:p>
      <w:pPr>
        <w:spacing w:line="520" w:lineRule="exact"/>
        <w:ind w:firstLine="600" w:firstLineChars="200"/>
        <w:rPr>
          <w:rFonts w:eastAsia="仿宋_GB2312"/>
          <w:sz w:val="30"/>
          <w:szCs w:val="30"/>
        </w:rPr>
      </w:pPr>
      <w:r>
        <w:rPr>
          <w:rFonts w:eastAsia="仿宋_GB2312"/>
          <w:sz w:val="30"/>
          <w:szCs w:val="30"/>
        </w:rPr>
        <w:t>最高报价人应提交的核对审查资料：</w:t>
      </w:r>
    </w:p>
    <w:p>
      <w:pPr>
        <w:spacing w:line="520" w:lineRule="exact"/>
        <w:ind w:firstLine="600" w:firstLineChars="200"/>
        <w:rPr>
          <w:rFonts w:eastAsia="仿宋_GB2312"/>
          <w:sz w:val="30"/>
          <w:szCs w:val="30"/>
        </w:rPr>
      </w:pPr>
      <w:r>
        <w:rPr>
          <w:rFonts w:eastAsia="仿宋_GB2312"/>
          <w:sz w:val="30"/>
          <w:szCs w:val="30"/>
        </w:rPr>
        <w:t>1、公司、企业的，应提交下列文件：</w:t>
      </w:r>
    </w:p>
    <w:p>
      <w:pPr>
        <w:spacing w:line="520" w:lineRule="exact"/>
        <w:ind w:firstLine="600" w:firstLineChars="200"/>
        <w:rPr>
          <w:rFonts w:eastAsia="仿宋_GB2312"/>
          <w:sz w:val="30"/>
          <w:szCs w:val="30"/>
        </w:rPr>
      </w:pPr>
      <w:r>
        <w:rPr>
          <w:rFonts w:eastAsia="仿宋_GB2312"/>
          <w:sz w:val="30"/>
          <w:szCs w:val="30"/>
        </w:rPr>
        <w:t>（1）《竞买申请书》；</w:t>
      </w:r>
    </w:p>
    <w:p>
      <w:pPr>
        <w:spacing w:line="520" w:lineRule="exact"/>
        <w:ind w:firstLine="600" w:firstLineChars="200"/>
        <w:rPr>
          <w:rFonts w:eastAsia="仿宋_GB2312"/>
          <w:sz w:val="30"/>
          <w:szCs w:val="30"/>
        </w:rPr>
      </w:pPr>
      <w:r>
        <w:rPr>
          <w:rFonts w:eastAsia="仿宋_GB2312"/>
          <w:sz w:val="30"/>
          <w:szCs w:val="30"/>
        </w:rPr>
        <w:t>（2）《竞买资格确认书》；</w:t>
      </w:r>
    </w:p>
    <w:p>
      <w:pPr>
        <w:spacing w:line="520" w:lineRule="exact"/>
        <w:ind w:firstLine="600" w:firstLineChars="200"/>
        <w:rPr>
          <w:rFonts w:eastAsia="仿宋_GB2312"/>
          <w:sz w:val="30"/>
          <w:szCs w:val="30"/>
        </w:rPr>
      </w:pPr>
      <w:r>
        <w:rPr>
          <w:rFonts w:eastAsia="仿宋_GB2312"/>
          <w:sz w:val="30"/>
          <w:szCs w:val="30"/>
        </w:rPr>
        <w:t>（3）《报价单》；</w:t>
      </w:r>
    </w:p>
    <w:p>
      <w:pPr>
        <w:spacing w:line="520" w:lineRule="exact"/>
        <w:ind w:firstLine="600" w:firstLineChars="200"/>
        <w:rPr>
          <w:rFonts w:eastAsia="仿宋_GB2312"/>
          <w:sz w:val="30"/>
          <w:szCs w:val="30"/>
        </w:rPr>
      </w:pPr>
      <w:r>
        <w:rPr>
          <w:rFonts w:eastAsia="仿宋_GB2312"/>
          <w:sz w:val="30"/>
          <w:szCs w:val="30"/>
        </w:rPr>
        <w:t>（4）《竞价结果通知书》；</w:t>
      </w:r>
    </w:p>
    <w:p>
      <w:pPr>
        <w:spacing w:line="520" w:lineRule="exact"/>
        <w:ind w:firstLine="600" w:firstLineChars="200"/>
        <w:rPr>
          <w:rFonts w:eastAsia="仿宋_GB2312"/>
          <w:sz w:val="30"/>
          <w:szCs w:val="30"/>
        </w:rPr>
      </w:pPr>
      <w:r>
        <w:rPr>
          <w:rFonts w:eastAsia="仿宋_GB2312"/>
          <w:sz w:val="30"/>
          <w:szCs w:val="30"/>
        </w:rPr>
        <w:t>（5）《营业执照》副本复印件（核原件）；</w:t>
      </w:r>
    </w:p>
    <w:p>
      <w:pPr>
        <w:spacing w:line="520" w:lineRule="exact"/>
        <w:ind w:firstLine="600" w:firstLineChars="200"/>
        <w:rPr>
          <w:rFonts w:eastAsia="仿宋_GB2312"/>
          <w:sz w:val="30"/>
          <w:szCs w:val="30"/>
        </w:rPr>
      </w:pPr>
      <w:r>
        <w:rPr>
          <w:rFonts w:eastAsia="仿宋_GB2312"/>
          <w:sz w:val="30"/>
          <w:szCs w:val="30"/>
        </w:rPr>
        <w:t>（6）竞得上述地块后拟成立新公司进行投资建设的，应提交《企业名称自主申报告知书》；</w:t>
      </w:r>
    </w:p>
    <w:p>
      <w:pPr>
        <w:spacing w:line="520" w:lineRule="exact"/>
        <w:ind w:firstLine="600" w:firstLineChars="200"/>
        <w:rPr>
          <w:rFonts w:eastAsia="仿宋_GB2312"/>
          <w:sz w:val="30"/>
          <w:szCs w:val="30"/>
        </w:rPr>
      </w:pPr>
      <w:r>
        <w:rPr>
          <w:rFonts w:eastAsia="仿宋_GB2312"/>
          <w:sz w:val="30"/>
          <w:szCs w:val="30"/>
        </w:rPr>
        <w:t>（7）拟在汕头市濠江区成立企业的声明书；</w:t>
      </w:r>
    </w:p>
    <w:p>
      <w:pPr>
        <w:spacing w:line="520" w:lineRule="exact"/>
        <w:ind w:firstLine="600" w:firstLineChars="200"/>
        <w:rPr>
          <w:rFonts w:eastAsia="仿宋_GB2312"/>
          <w:sz w:val="30"/>
          <w:szCs w:val="30"/>
        </w:rPr>
      </w:pPr>
      <w:r>
        <w:rPr>
          <w:rFonts w:eastAsia="仿宋_GB2312"/>
          <w:sz w:val="30"/>
          <w:szCs w:val="30"/>
        </w:rPr>
        <w:t>（8）提交竞买保证金不属于银行贷款、股东借款、转贷和募集资金的承诺书。</w:t>
      </w:r>
    </w:p>
    <w:p>
      <w:pPr>
        <w:spacing w:line="520" w:lineRule="exact"/>
        <w:ind w:firstLine="600" w:firstLineChars="200"/>
        <w:rPr>
          <w:rFonts w:eastAsia="仿宋_GB2312"/>
          <w:sz w:val="30"/>
          <w:szCs w:val="30"/>
        </w:rPr>
      </w:pPr>
      <w:bookmarkStart w:id="17" w:name="OLE_LINK13"/>
      <w:bookmarkStart w:id="18" w:name="OLE_LINK16"/>
      <w:bookmarkStart w:id="19" w:name="OLE_LINK17"/>
      <w:bookmarkStart w:id="20" w:name="OLE_LINK18"/>
      <w:r>
        <w:rPr>
          <w:rFonts w:eastAsia="仿宋_GB2312"/>
          <w:sz w:val="30"/>
          <w:szCs w:val="30"/>
        </w:rPr>
        <w:t>（9）</w:t>
      </w:r>
      <w:bookmarkEnd w:id="17"/>
      <w:bookmarkEnd w:id="18"/>
      <w:r>
        <w:rPr>
          <w:rFonts w:eastAsia="仿宋_GB2312"/>
          <w:sz w:val="30"/>
          <w:szCs w:val="30"/>
        </w:rPr>
        <w:t>法定代表人身份证明书及其身份证复印件（核原件）；</w:t>
      </w:r>
    </w:p>
    <w:bookmarkEnd w:id="19"/>
    <w:bookmarkEnd w:id="20"/>
    <w:p>
      <w:pPr>
        <w:spacing w:line="520" w:lineRule="exact"/>
        <w:ind w:firstLine="600" w:firstLineChars="200"/>
        <w:rPr>
          <w:rFonts w:eastAsia="仿宋_GB2312"/>
          <w:sz w:val="30"/>
          <w:szCs w:val="30"/>
        </w:rPr>
      </w:pPr>
      <w:r>
        <w:rPr>
          <w:rFonts w:eastAsia="仿宋_GB2312"/>
          <w:sz w:val="30"/>
          <w:szCs w:val="30"/>
        </w:rPr>
        <w:t>（10）委托他人代为办理相关手续的，还应提交法定代表人签署的授权文件（应当列明具体委托事项和委托权限）及委托代理人的身份证复印件（核原件）；</w:t>
      </w:r>
    </w:p>
    <w:p>
      <w:pPr>
        <w:spacing w:line="520" w:lineRule="exact"/>
        <w:ind w:firstLine="600" w:firstLineChars="200"/>
        <w:rPr>
          <w:rFonts w:eastAsia="仿宋_GB2312"/>
          <w:sz w:val="30"/>
          <w:szCs w:val="30"/>
        </w:rPr>
      </w:pPr>
      <w:r>
        <w:rPr>
          <w:rFonts w:eastAsia="仿宋_GB2312"/>
          <w:sz w:val="30"/>
          <w:szCs w:val="30"/>
        </w:rPr>
        <w:t>（11）竞买保证金交纳凭证。</w:t>
      </w:r>
    </w:p>
    <w:p>
      <w:pPr>
        <w:spacing w:line="520" w:lineRule="exact"/>
        <w:ind w:firstLine="600" w:firstLineChars="200"/>
        <w:rPr>
          <w:rFonts w:eastAsia="仿宋_GB2312"/>
          <w:sz w:val="30"/>
          <w:szCs w:val="30"/>
        </w:rPr>
      </w:pPr>
      <w:r>
        <w:rPr>
          <w:rFonts w:eastAsia="仿宋_GB2312"/>
          <w:sz w:val="30"/>
          <w:szCs w:val="30"/>
        </w:rPr>
        <w:t>2、具有独立经济主体资格的经济组织的，应提交下列文件：</w:t>
      </w:r>
    </w:p>
    <w:p>
      <w:pPr>
        <w:spacing w:line="520" w:lineRule="exact"/>
        <w:ind w:firstLine="600" w:firstLineChars="200"/>
        <w:rPr>
          <w:rFonts w:eastAsia="仿宋_GB2312"/>
          <w:sz w:val="30"/>
          <w:szCs w:val="30"/>
        </w:rPr>
      </w:pPr>
      <w:r>
        <w:rPr>
          <w:rFonts w:eastAsia="仿宋_GB2312"/>
          <w:sz w:val="30"/>
          <w:szCs w:val="30"/>
        </w:rPr>
        <w:t>（1）《竞买申请书》；</w:t>
      </w:r>
    </w:p>
    <w:p>
      <w:pPr>
        <w:spacing w:line="520" w:lineRule="exact"/>
        <w:ind w:firstLine="600" w:firstLineChars="200"/>
        <w:rPr>
          <w:rFonts w:eastAsia="仿宋_GB2312"/>
          <w:sz w:val="30"/>
          <w:szCs w:val="30"/>
        </w:rPr>
      </w:pPr>
      <w:r>
        <w:rPr>
          <w:rFonts w:eastAsia="仿宋_GB2312"/>
          <w:sz w:val="30"/>
          <w:szCs w:val="30"/>
        </w:rPr>
        <w:t>（2）《竞买资格确认书》；</w:t>
      </w:r>
    </w:p>
    <w:p>
      <w:pPr>
        <w:spacing w:line="520" w:lineRule="exact"/>
        <w:ind w:firstLine="600" w:firstLineChars="200"/>
        <w:rPr>
          <w:rFonts w:eastAsia="仿宋_GB2312"/>
          <w:sz w:val="30"/>
          <w:szCs w:val="30"/>
        </w:rPr>
      </w:pPr>
      <w:r>
        <w:rPr>
          <w:rFonts w:eastAsia="仿宋_GB2312"/>
          <w:sz w:val="30"/>
          <w:szCs w:val="30"/>
        </w:rPr>
        <w:t>（3）《报价单》；</w:t>
      </w:r>
    </w:p>
    <w:p>
      <w:pPr>
        <w:spacing w:line="520" w:lineRule="exact"/>
        <w:ind w:firstLine="600" w:firstLineChars="200"/>
        <w:rPr>
          <w:rFonts w:eastAsia="仿宋_GB2312"/>
          <w:sz w:val="30"/>
          <w:szCs w:val="30"/>
        </w:rPr>
      </w:pPr>
      <w:r>
        <w:rPr>
          <w:rFonts w:eastAsia="仿宋_GB2312"/>
          <w:sz w:val="30"/>
          <w:szCs w:val="30"/>
        </w:rPr>
        <w:t>（4）《竞价结果通知书》；</w:t>
      </w:r>
    </w:p>
    <w:p>
      <w:pPr>
        <w:spacing w:line="520" w:lineRule="exact"/>
        <w:ind w:firstLine="600" w:firstLineChars="200"/>
        <w:rPr>
          <w:rFonts w:eastAsia="仿宋_GB2312"/>
          <w:sz w:val="30"/>
          <w:szCs w:val="30"/>
        </w:rPr>
      </w:pPr>
      <w:r>
        <w:rPr>
          <w:rFonts w:eastAsia="仿宋_GB2312"/>
          <w:sz w:val="30"/>
          <w:szCs w:val="30"/>
        </w:rPr>
        <w:t>（5）设立该组织的有效批文复印件（核原件）；</w:t>
      </w:r>
    </w:p>
    <w:p>
      <w:pPr>
        <w:spacing w:line="520" w:lineRule="exact"/>
        <w:ind w:firstLine="600" w:firstLineChars="200"/>
        <w:rPr>
          <w:rFonts w:eastAsia="仿宋_GB2312"/>
          <w:sz w:val="30"/>
          <w:szCs w:val="30"/>
        </w:rPr>
      </w:pPr>
      <w:r>
        <w:rPr>
          <w:rFonts w:eastAsia="仿宋_GB2312"/>
          <w:sz w:val="30"/>
          <w:szCs w:val="30"/>
        </w:rPr>
        <w:t>（6）《组织机构代码证》复印件（核原件）；</w:t>
      </w:r>
    </w:p>
    <w:p>
      <w:pPr>
        <w:spacing w:line="520" w:lineRule="exact"/>
        <w:ind w:firstLine="600" w:firstLineChars="200"/>
        <w:rPr>
          <w:rFonts w:eastAsia="仿宋_GB2312"/>
          <w:sz w:val="30"/>
          <w:szCs w:val="30"/>
        </w:rPr>
      </w:pPr>
      <w:r>
        <w:rPr>
          <w:rFonts w:eastAsia="仿宋_GB2312"/>
          <w:sz w:val="30"/>
          <w:szCs w:val="30"/>
        </w:rPr>
        <w:t>（7）《营业执照》副本复印件（核原件）；</w:t>
      </w:r>
    </w:p>
    <w:p>
      <w:pPr>
        <w:spacing w:line="520" w:lineRule="exact"/>
        <w:ind w:firstLine="600" w:firstLineChars="200"/>
        <w:rPr>
          <w:rFonts w:eastAsia="仿宋_GB2312"/>
          <w:sz w:val="30"/>
          <w:szCs w:val="30"/>
        </w:rPr>
      </w:pPr>
      <w:r>
        <w:rPr>
          <w:rFonts w:eastAsia="仿宋_GB2312"/>
          <w:sz w:val="30"/>
          <w:szCs w:val="30"/>
        </w:rPr>
        <w:t>（8）竞得上述地块后拟成立新公司进行投资建设的，应提交《企业名称自主申报告知书》；</w:t>
      </w:r>
    </w:p>
    <w:p>
      <w:pPr>
        <w:spacing w:line="520" w:lineRule="exact"/>
        <w:ind w:firstLine="600" w:firstLineChars="200"/>
        <w:rPr>
          <w:rFonts w:eastAsia="仿宋_GB2312"/>
          <w:sz w:val="30"/>
          <w:szCs w:val="30"/>
        </w:rPr>
      </w:pPr>
      <w:r>
        <w:rPr>
          <w:rFonts w:eastAsia="仿宋_GB2312"/>
          <w:sz w:val="30"/>
          <w:szCs w:val="30"/>
        </w:rPr>
        <w:t>（9）拟在汕头市濠江区成立企业的声明书；</w:t>
      </w:r>
    </w:p>
    <w:p>
      <w:pPr>
        <w:spacing w:line="520" w:lineRule="exact"/>
        <w:ind w:firstLine="600" w:firstLineChars="200"/>
        <w:rPr>
          <w:rFonts w:eastAsia="仿宋_GB2312"/>
          <w:sz w:val="30"/>
          <w:szCs w:val="30"/>
        </w:rPr>
      </w:pPr>
      <w:r>
        <w:rPr>
          <w:rFonts w:eastAsia="仿宋_GB2312"/>
          <w:sz w:val="30"/>
          <w:szCs w:val="30"/>
        </w:rPr>
        <w:t>（10）提交竞买保证金不属于银行贷款、股东借款、转贷和募集资金的承诺书。</w:t>
      </w:r>
    </w:p>
    <w:p>
      <w:pPr>
        <w:spacing w:line="520" w:lineRule="exact"/>
        <w:ind w:firstLine="600" w:firstLineChars="200"/>
        <w:rPr>
          <w:rFonts w:eastAsia="仿宋_GB2312"/>
          <w:sz w:val="30"/>
          <w:szCs w:val="30"/>
        </w:rPr>
      </w:pPr>
      <w:r>
        <w:rPr>
          <w:rFonts w:eastAsia="仿宋_GB2312"/>
          <w:sz w:val="30"/>
          <w:szCs w:val="30"/>
        </w:rPr>
        <w:t>（11）该组织负责人的任命文件及其身份证复印件（核原件）；</w:t>
      </w:r>
    </w:p>
    <w:p>
      <w:pPr>
        <w:spacing w:line="520" w:lineRule="exact"/>
        <w:ind w:firstLine="600" w:firstLineChars="200"/>
        <w:rPr>
          <w:rFonts w:eastAsia="仿宋_GB2312"/>
          <w:sz w:val="30"/>
          <w:szCs w:val="30"/>
        </w:rPr>
      </w:pPr>
      <w:r>
        <w:rPr>
          <w:rFonts w:eastAsia="仿宋_GB2312"/>
          <w:sz w:val="30"/>
          <w:szCs w:val="30"/>
        </w:rPr>
        <w:t>（12）委托他人代为办理相关手续的，还应提交该组织负责人签署的授权文件（应当列明具体委托事项和委托权限）及委托代理人的身份证复印件（核原件）；</w:t>
      </w:r>
    </w:p>
    <w:p>
      <w:pPr>
        <w:spacing w:line="520" w:lineRule="exact"/>
        <w:ind w:firstLine="600" w:firstLineChars="200"/>
        <w:rPr>
          <w:rFonts w:eastAsia="仿宋_GB2312"/>
          <w:sz w:val="30"/>
          <w:szCs w:val="30"/>
        </w:rPr>
      </w:pPr>
      <w:r>
        <w:rPr>
          <w:rFonts w:eastAsia="仿宋_GB2312"/>
          <w:sz w:val="30"/>
          <w:szCs w:val="30"/>
        </w:rPr>
        <w:t>（13）竞买保证金交纳凭证。</w:t>
      </w:r>
    </w:p>
    <w:p>
      <w:pPr>
        <w:spacing w:line="520" w:lineRule="exact"/>
        <w:ind w:left="160" w:leftChars="76" w:firstLine="600" w:firstLineChars="200"/>
        <w:rPr>
          <w:rFonts w:eastAsia="仿宋_GB2312"/>
          <w:sz w:val="30"/>
          <w:szCs w:val="30"/>
        </w:rPr>
      </w:pPr>
      <w:r>
        <w:rPr>
          <w:rFonts w:eastAsia="仿宋_GB2312"/>
          <w:sz w:val="30"/>
          <w:szCs w:val="30"/>
        </w:rPr>
        <w:t>3、自然人的，应提交下列文件：</w:t>
      </w:r>
    </w:p>
    <w:p>
      <w:pPr>
        <w:spacing w:line="520" w:lineRule="exact"/>
        <w:ind w:left="160" w:leftChars="76" w:firstLine="600" w:firstLineChars="200"/>
        <w:rPr>
          <w:rFonts w:eastAsia="仿宋_GB2312"/>
          <w:sz w:val="30"/>
          <w:szCs w:val="30"/>
        </w:rPr>
      </w:pPr>
      <w:r>
        <w:rPr>
          <w:rFonts w:eastAsia="仿宋_GB2312"/>
          <w:sz w:val="30"/>
          <w:szCs w:val="30"/>
        </w:rPr>
        <w:t>（1）《竞买申请书》；</w:t>
      </w:r>
    </w:p>
    <w:p>
      <w:pPr>
        <w:spacing w:line="520" w:lineRule="exact"/>
        <w:ind w:left="160" w:leftChars="76" w:firstLine="600" w:firstLineChars="200"/>
        <w:rPr>
          <w:rFonts w:eastAsia="仿宋_GB2312"/>
          <w:sz w:val="30"/>
          <w:szCs w:val="30"/>
        </w:rPr>
      </w:pPr>
      <w:r>
        <w:rPr>
          <w:rFonts w:eastAsia="仿宋_GB2312"/>
          <w:sz w:val="30"/>
          <w:szCs w:val="30"/>
        </w:rPr>
        <w:t>（2）《竞买资格确认书》；</w:t>
      </w:r>
    </w:p>
    <w:p>
      <w:pPr>
        <w:spacing w:line="520" w:lineRule="exact"/>
        <w:ind w:left="160" w:leftChars="76" w:firstLine="600" w:firstLineChars="200"/>
        <w:rPr>
          <w:rFonts w:eastAsia="仿宋_GB2312"/>
          <w:sz w:val="30"/>
          <w:szCs w:val="30"/>
        </w:rPr>
      </w:pPr>
      <w:r>
        <w:rPr>
          <w:rFonts w:eastAsia="仿宋_GB2312"/>
          <w:sz w:val="30"/>
          <w:szCs w:val="30"/>
        </w:rPr>
        <w:t>（3）《报价单》；</w:t>
      </w:r>
    </w:p>
    <w:p>
      <w:pPr>
        <w:spacing w:line="520" w:lineRule="exact"/>
        <w:ind w:left="160" w:leftChars="76" w:firstLine="600" w:firstLineChars="200"/>
        <w:rPr>
          <w:rFonts w:eastAsia="仿宋_GB2312"/>
          <w:sz w:val="30"/>
          <w:szCs w:val="30"/>
        </w:rPr>
      </w:pPr>
      <w:r>
        <w:rPr>
          <w:rFonts w:eastAsia="仿宋_GB2312"/>
          <w:sz w:val="30"/>
          <w:szCs w:val="30"/>
        </w:rPr>
        <w:t>（4）《竞价结果通知书》；</w:t>
      </w:r>
    </w:p>
    <w:p>
      <w:pPr>
        <w:spacing w:line="520" w:lineRule="exact"/>
        <w:ind w:left="160" w:leftChars="76" w:firstLine="600" w:firstLineChars="200"/>
        <w:rPr>
          <w:rFonts w:eastAsia="仿宋_GB2312"/>
          <w:sz w:val="30"/>
          <w:szCs w:val="30"/>
        </w:rPr>
      </w:pPr>
      <w:r>
        <w:rPr>
          <w:rFonts w:eastAsia="仿宋_GB2312"/>
          <w:sz w:val="30"/>
          <w:szCs w:val="30"/>
        </w:rPr>
        <w:t>（5）竞得上述地块后拟成立新公司进行投资建设的，应提交《企业名称自主申报告知书》和拟成立新公司的声明书；</w:t>
      </w:r>
    </w:p>
    <w:p>
      <w:pPr>
        <w:spacing w:line="520" w:lineRule="exact"/>
        <w:ind w:left="160" w:leftChars="76" w:firstLine="600" w:firstLineChars="200"/>
        <w:rPr>
          <w:rFonts w:eastAsia="仿宋_GB2312"/>
          <w:sz w:val="30"/>
          <w:szCs w:val="30"/>
        </w:rPr>
      </w:pPr>
      <w:r>
        <w:rPr>
          <w:rFonts w:eastAsia="仿宋_GB2312"/>
          <w:sz w:val="30"/>
          <w:szCs w:val="30"/>
        </w:rPr>
        <w:t>（6）自然人身份证（中华人民共和国居民身份证）复印件（核原件）；</w:t>
      </w:r>
    </w:p>
    <w:p>
      <w:pPr>
        <w:spacing w:line="520" w:lineRule="exact"/>
        <w:ind w:left="160" w:leftChars="76" w:firstLine="600" w:firstLineChars="200"/>
        <w:rPr>
          <w:rFonts w:eastAsia="仿宋_GB2312"/>
          <w:sz w:val="30"/>
          <w:szCs w:val="30"/>
        </w:rPr>
      </w:pPr>
      <w:r>
        <w:rPr>
          <w:rFonts w:eastAsia="仿宋_GB2312"/>
          <w:sz w:val="30"/>
          <w:szCs w:val="30"/>
        </w:rPr>
        <w:t>（7）委托他人代为办理相关手续的，最高报价人可亲自到汕头市濠江区农村集体资产资源交易中心现场签署授权委托书或提交经公证的授权文件（应当列明具体委托事项和委托权限）及委托代理人的身份证复印件（核原件）；</w:t>
      </w:r>
    </w:p>
    <w:p>
      <w:pPr>
        <w:spacing w:line="520" w:lineRule="exact"/>
        <w:ind w:left="160" w:leftChars="76" w:firstLine="600" w:firstLineChars="200"/>
        <w:rPr>
          <w:rFonts w:eastAsia="仿宋_GB2312"/>
          <w:sz w:val="30"/>
          <w:szCs w:val="30"/>
        </w:rPr>
      </w:pPr>
      <w:r>
        <w:rPr>
          <w:rFonts w:eastAsia="仿宋_GB2312"/>
          <w:sz w:val="30"/>
          <w:szCs w:val="30"/>
        </w:rPr>
        <w:t>（8）竞买保证金交纳凭证。</w:t>
      </w:r>
    </w:p>
    <w:p>
      <w:pPr>
        <w:spacing w:line="520" w:lineRule="exact"/>
        <w:ind w:left="160" w:leftChars="76" w:firstLine="600" w:firstLineChars="200"/>
        <w:rPr>
          <w:rFonts w:eastAsia="仿宋_GB2312"/>
          <w:sz w:val="30"/>
          <w:szCs w:val="30"/>
        </w:rPr>
      </w:pPr>
      <w:r>
        <w:rPr>
          <w:rFonts w:eastAsia="仿宋_GB2312"/>
          <w:sz w:val="30"/>
          <w:szCs w:val="30"/>
        </w:rPr>
        <w:t>境外的最高报价人按照上述规定提交的有关最高报价人身份证明及其他相关文件，应按规定由中华人民共和国驻该国、该地区大使馆或领事馆认证；香港特别行政区的价格竞得人身份证明及其他相关文件应由中华人民共和国司法部授权的香港律师公证人公证并由中国法律服务（香港）有限公司加盖转递章；澳门特别行政区的价格竞得人身份证明及其他相关文件应由中华人民共和国司法部授权的澳门律师公证人公证；台湾地区的价格竞得人身份证明及其他相关文件应由台湾公证人公证并存广东省公证协会副本备案。</w:t>
      </w:r>
    </w:p>
    <w:p>
      <w:pPr>
        <w:spacing w:line="520" w:lineRule="exact"/>
        <w:ind w:left="160" w:leftChars="76" w:firstLine="600" w:firstLineChars="200"/>
        <w:rPr>
          <w:rFonts w:eastAsia="仿宋_GB2312"/>
          <w:sz w:val="30"/>
          <w:szCs w:val="30"/>
        </w:rPr>
      </w:pPr>
      <w:r>
        <w:rPr>
          <w:rFonts w:eastAsia="仿宋_GB2312"/>
          <w:sz w:val="30"/>
          <w:szCs w:val="30"/>
        </w:rPr>
        <w:t>上述文件要求用中文书写，若部份文件使用其他语言，必须附中文译本，所有文件的解释以中文译本为准。</w:t>
      </w:r>
    </w:p>
    <w:p>
      <w:pPr>
        <w:spacing w:line="520" w:lineRule="exact"/>
        <w:ind w:left="150" w:hanging="150" w:hangingChars="50"/>
        <w:rPr>
          <w:rFonts w:eastAsia="仿宋_GB2312"/>
          <w:sz w:val="30"/>
          <w:szCs w:val="30"/>
        </w:rPr>
      </w:pPr>
      <w:r>
        <w:rPr>
          <w:rFonts w:eastAsia="仿宋_GB2312"/>
          <w:sz w:val="30"/>
          <w:szCs w:val="30"/>
        </w:rPr>
        <w:t>　　（三）汕头市濠江区农村集体资产资源交易中心与最高报价人对其所提交的资质材料与交易文件的要求是否相符存在理解分歧的，由本次交易的委托人（即交易标的的处分权人）判断最高报价人是否符合其所要求的条件。</w:t>
      </w:r>
      <w:r>
        <w:rPr>
          <w:rFonts w:eastAsia="仿宋_GB2312"/>
          <w:sz w:val="30"/>
          <w:szCs w:val="30"/>
        </w:rPr>
        <w:br w:type="textWrapping"/>
      </w:r>
      <w:r>
        <w:rPr>
          <w:rFonts w:eastAsia="仿宋_GB2312"/>
          <w:sz w:val="30"/>
          <w:szCs w:val="30"/>
        </w:rPr>
        <w:t>　　（四）本次挂牌出让地块成交后，竞得人交纳的竞买保证金转为部份成交价款。</w:t>
      </w:r>
    </w:p>
    <w:p>
      <w:pPr>
        <w:spacing w:line="520" w:lineRule="exact"/>
        <w:ind w:firstLine="600" w:firstLineChars="200"/>
        <w:rPr>
          <w:rFonts w:eastAsia="仿宋_GB2312"/>
          <w:sz w:val="30"/>
          <w:szCs w:val="30"/>
        </w:rPr>
      </w:pPr>
      <w:r>
        <w:rPr>
          <w:rFonts w:eastAsia="仿宋_GB2312"/>
          <w:sz w:val="30"/>
          <w:szCs w:val="30"/>
        </w:rPr>
        <w:t>未竞得人交纳的</w:t>
      </w:r>
      <w:bookmarkStart w:id="21" w:name="OLE_LINK37"/>
      <w:bookmarkStart w:id="22" w:name="OLE_LINK9"/>
      <w:bookmarkStart w:id="23" w:name="OLE_LINK8"/>
      <w:r>
        <w:rPr>
          <w:rFonts w:eastAsia="仿宋_GB2312"/>
          <w:sz w:val="30"/>
          <w:szCs w:val="30"/>
        </w:rPr>
        <w:t>竞买保证金</w:t>
      </w:r>
      <w:bookmarkEnd w:id="21"/>
      <w:bookmarkEnd w:id="22"/>
      <w:bookmarkEnd w:id="23"/>
      <w:r>
        <w:rPr>
          <w:rFonts w:eastAsia="仿宋_GB2312"/>
          <w:sz w:val="30"/>
          <w:szCs w:val="30"/>
        </w:rPr>
        <w:t>，将于网上交易活动结束之日起5个工作日内，到汕头市濠江区农村集体资产资源交易中心办理退还竞买保证金相关事宜，不计利息。</w:t>
      </w:r>
    </w:p>
    <w:p>
      <w:pPr>
        <w:spacing w:line="520" w:lineRule="exact"/>
        <w:ind w:firstLine="600" w:firstLineChars="200"/>
        <w:rPr>
          <w:rFonts w:eastAsia="仿宋_GB2312"/>
          <w:sz w:val="30"/>
          <w:szCs w:val="30"/>
        </w:rPr>
      </w:pPr>
      <w:r>
        <w:rPr>
          <w:rFonts w:eastAsia="仿宋_GB2312"/>
          <w:sz w:val="30"/>
          <w:szCs w:val="30"/>
        </w:rPr>
        <w:t>二十六、有下列情形之一的，发布中止网上交易公告，中止网上交易活动：</w:t>
      </w:r>
    </w:p>
    <w:p>
      <w:pPr>
        <w:spacing w:line="520" w:lineRule="exact"/>
        <w:ind w:firstLine="600" w:firstLineChars="200"/>
        <w:rPr>
          <w:rFonts w:eastAsia="仿宋_GB2312"/>
          <w:sz w:val="30"/>
          <w:szCs w:val="30"/>
        </w:rPr>
      </w:pPr>
      <w:r>
        <w:rPr>
          <w:rFonts w:eastAsia="仿宋_GB2312"/>
          <w:sz w:val="30"/>
          <w:szCs w:val="30"/>
        </w:rPr>
        <w:t>（一）司法机关、监察机关等依法要求中止交易活动的；</w:t>
      </w:r>
    </w:p>
    <w:p>
      <w:pPr>
        <w:spacing w:line="520" w:lineRule="exact"/>
        <w:ind w:firstLine="600" w:firstLineChars="200"/>
        <w:rPr>
          <w:rFonts w:eastAsia="仿宋_GB2312"/>
          <w:sz w:val="30"/>
          <w:szCs w:val="30"/>
        </w:rPr>
      </w:pPr>
      <w:r>
        <w:rPr>
          <w:rFonts w:eastAsia="仿宋_GB2312"/>
          <w:sz w:val="30"/>
          <w:szCs w:val="30"/>
        </w:rPr>
        <w:t>（二）委托方在网上报价期开始前依法要求中止交易活动的；</w:t>
      </w:r>
    </w:p>
    <w:p>
      <w:pPr>
        <w:spacing w:line="520" w:lineRule="exact"/>
        <w:ind w:firstLine="600" w:firstLineChars="200"/>
        <w:rPr>
          <w:rFonts w:eastAsia="仿宋_GB2312"/>
          <w:sz w:val="30"/>
          <w:szCs w:val="30"/>
        </w:rPr>
      </w:pPr>
      <w:r>
        <w:rPr>
          <w:rFonts w:eastAsia="仿宋_GB2312"/>
          <w:sz w:val="30"/>
          <w:szCs w:val="30"/>
        </w:rPr>
        <w:t>（三）涉及建设用地使用权使用条件变更等影响标的价格的重要变动需要重新报批的；</w:t>
      </w:r>
      <w:r>
        <w:rPr>
          <w:rFonts w:eastAsia="仿宋_GB2312"/>
          <w:sz w:val="30"/>
          <w:szCs w:val="30"/>
        </w:rPr>
        <w:br w:type="textWrapping"/>
      </w:r>
      <w:r>
        <w:rPr>
          <w:rFonts w:eastAsia="仿宋_GB2312"/>
          <w:sz w:val="30"/>
          <w:szCs w:val="30"/>
        </w:rPr>
        <w:t>　　（四）因电子病毒入侵、黑客攻击、硬件故障、电力中断、通信线路故障、网络堵塞等不可抗力因素，导致网上交易系统不能正常运行的；</w:t>
      </w:r>
    </w:p>
    <w:p>
      <w:pPr>
        <w:spacing w:line="520" w:lineRule="exact"/>
        <w:ind w:firstLine="600" w:firstLineChars="200"/>
        <w:rPr>
          <w:rFonts w:eastAsia="仿宋_GB2312"/>
          <w:sz w:val="30"/>
          <w:szCs w:val="30"/>
        </w:rPr>
      </w:pPr>
      <w:r>
        <w:rPr>
          <w:rFonts w:eastAsia="仿宋_GB2312"/>
          <w:sz w:val="30"/>
          <w:szCs w:val="30"/>
        </w:rPr>
        <w:t>（五）依法应当中止网上交易活动的其他情形。</w:t>
      </w:r>
    </w:p>
    <w:p>
      <w:pPr>
        <w:spacing w:line="520" w:lineRule="exact"/>
        <w:ind w:firstLine="600" w:firstLineChars="200"/>
        <w:rPr>
          <w:rFonts w:eastAsia="仿宋_GB2312"/>
          <w:sz w:val="30"/>
          <w:szCs w:val="30"/>
        </w:rPr>
      </w:pPr>
      <w:r>
        <w:rPr>
          <w:rFonts w:eastAsia="仿宋_GB2312"/>
          <w:sz w:val="30"/>
          <w:szCs w:val="30"/>
        </w:rPr>
        <w:t>二十七、有下列情形之一的，发布终止网上交易公告，终止网上交易活动：</w:t>
      </w:r>
      <w:r>
        <w:rPr>
          <w:rFonts w:eastAsia="仿宋_GB2312"/>
          <w:sz w:val="30"/>
          <w:szCs w:val="30"/>
        </w:rPr>
        <w:br w:type="textWrapping"/>
      </w:r>
      <w:r>
        <w:rPr>
          <w:rFonts w:eastAsia="仿宋_GB2312"/>
          <w:sz w:val="30"/>
          <w:szCs w:val="30"/>
        </w:rPr>
        <w:t>　　（一）司法机关、监察机关等依法要求终止交易活动的；</w:t>
      </w:r>
    </w:p>
    <w:p>
      <w:pPr>
        <w:spacing w:line="520" w:lineRule="exact"/>
        <w:ind w:firstLine="600" w:firstLineChars="200"/>
        <w:rPr>
          <w:rFonts w:eastAsia="仿宋_GB2312"/>
          <w:sz w:val="30"/>
          <w:szCs w:val="30"/>
        </w:rPr>
      </w:pPr>
      <w:r>
        <w:rPr>
          <w:rFonts w:eastAsia="仿宋_GB2312"/>
          <w:sz w:val="30"/>
          <w:szCs w:val="30"/>
        </w:rPr>
        <w:t>（二）委托方在网上报价期开始前依法要求终止交易活动的；</w:t>
      </w:r>
      <w:r>
        <w:rPr>
          <w:rFonts w:eastAsia="仿宋_GB2312"/>
          <w:sz w:val="30"/>
          <w:szCs w:val="30"/>
        </w:rPr>
        <w:br w:type="textWrapping"/>
      </w:r>
      <w:r>
        <w:rPr>
          <w:rFonts w:eastAsia="仿宋_GB2312"/>
          <w:sz w:val="30"/>
          <w:szCs w:val="30"/>
        </w:rPr>
        <w:t>　　（三）涉及建设用地使用权纠纷，不能及时解决的；</w:t>
      </w:r>
      <w:r>
        <w:rPr>
          <w:rFonts w:eastAsia="仿宋_GB2312"/>
          <w:sz w:val="30"/>
          <w:szCs w:val="30"/>
        </w:rPr>
        <w:br w:type="textWrapping"/>
      </w:r>
      <w:r>
        <w:rPr>
          <w:rFonts w:eastAsia="仿宋_GB2312"/>
          <w:sz w:val="30"/>
          <w:szCs w:val="30"/>
        </w:rPr>
        <w:t>　　（四）依法应当终止网上交易活动的其他情形。</w:t>
      </w:r>
    </w:p>
    <w:p>
      <w:pPr>
        <w:spacing w:line="520" w:lineRule="exact"/>
        <w:ind w:firstLine="600" w:firstLineChars="200"/>
        <w:rPr>
          <w:rFonts w:eastAsia="仿宋_GB2312"/>
          <w:sz w:val="30"/>
          <w:szCs w:val="30"/>
        </w:rPr>
      </w:pPr>
      <w:r>
        <w:rPr>
          <w:rFonts w:eastAsia="仿宋_GB2312"/>
          <w:sz w:val="30"/>
          <w:szCs w:val="30"/>
        </w:rPr>
        <w:t>经</w:t>
      </w:r>
      <w:bookmarkStart w:id="24" w:name="OLE_LINK35"/>
      <w:r>
        <w:rPr>
          <w:rFonts w:eastAsia="仿宋_GB2312"/>
          <w:sz w:val="30"/>
          <w:szCs w:val="30"/>
        </w:rPr>
        <w:t>汕头市濠江区礐石街道珠浦经济联合社</w:t>
      </w:r>
      <w:bookmarkEnd w:id="24"/>
      <w:r>
        <w:rPr>
          <w:rFonts w:eastAsia="仿宋_GB2312"/>
          <w:sz w:val="30"/>
          <w:szCs w:val="30"/>
        </w:rPr>
        <w:t>及监察机关同意中止或终止网上交易活动后，汕头市濠江区农村集体资产资源交易中心通过原公告渠道发布中止或终止网上交易的公告，并关闭网上交易系统竞价通道。</w:t>
      </w:r>
    </w:p>
    <w:p>
      <w:pPr>
        <w:spacing w:line="520" w:lineRule="exact"/>
        <w:ind w:firstLine="600" w:firstLineChars="200"/>
        <w:rPr>
          <w:rFonts w:eastAsia="仿宋_GB2312"/>
          <w:sz w:val="30"/>
          <w:szCs w:val="30"/>
        </w:rPr>
      </w:pPr>
      <w:r>
        <w:rPr>
          <w:rFonts w:eastAsia="仿宋_GB2312"/>
          <w:sz w:val="30"/>
          <w:szCs w:val="30"/>
        </w:rPr>
        <w:t>二十八、在报价期间出现本须知第二十五条第（四）项情形需中止网上交易活动的，汕头市濠江区农村集体资产资源交易中心将在报价界面通知竞买人暂停网上交易活动，并将有关情况报告区纪委监委及相关职能部门，待问题排查、消除后方可恢复交易。</w:t>
      </w:r>
    </w:p>
    <w:p>
      <w:pPr>
        <w:spacing w:line="520" w:lineRule="exact"/>
        <w:ind w:firstLine="600" w:firstLineChars="200"/>
        <w:rPr>
          <w:rFonts w:eastAsia="仿宋_GB2312"/>
          <w:sz w:val="30"/>
          <w:szCs w:val="30"/>
        </w:rPr>
      </w:pPr>
      <w:r>
        <w:rPr>
          <w:rFonts w:eastAsia="仿宋_GB2312"/>
          <w:sz w:val="30"/>
          <w:szCs w:val="30"/>
        </w:rPr>
        <w:t>交易中止后，网上交易系统所提供的竞价结果和竞得确认文件无效。</w:t>
      </w:r>
    </w:p>
    <w:p>
      <w:pPr>
        <w:spacing w:line="520" w:lineRule="exact"/>
        <w:ind w:firstLine="600" w:firstLineChars="200"/>
        <w:rPr>
          <w:rFonts w:eastAsia="仿宋_GB2312"/>
          <w:sz w:val="30"/>
          <w:szCs w:val="30"/>
        </w:rPr>
      </w:pPr>
      <w:r>
        <w:rPr>
          <w:rFonts w:eastAsia="仿宋_GB2312"/>
          <w:sz w:val="30"/>
          <w:szCs w:val="30"/>
        </w:rPr>
        <w:t>二十九、中止事项消除后，在交易可以恢复的情况下，汕头市濠江区农村集体资产资源交易中心将在恢复交易报价期开始日的10日前发布恢复网上交易补充公告，恢复网上交易。</w:t>
      </w:r>
    </w:p>
    <w:p>
      <w:pPr>
        <w:spacing w:line="520" w:lineRule="exact"/>
        <w:ind w:firstLine="600" w:firstLineChars="200"/>
        <w:rPr>
          <w:rFonts w:eastAsia="仿宋_GB2312"/>
          <w:sz w:val="30"/>
          <w:szCs w:val="30"/>
        </w:rPr>
      </w:pPr>
      <w:r>
        <w:rPr>
          <w:rFonts w:eastAsia="仿宋_GB2312"/>
          <w:sz w:val="30"/>
          <w:szCs w:val="30"/>
        </w:rPr>
        <w:t>三十、竞买人用于竞价的终端设备因电子病毒入侵、黑客攻击、硬件故障、电力中断、通信线路故障、网络堵塞等因素导致不能正常使用的，其后果由竞买人自行承担，网上交易活动不因此而中止或终止。　</w:t>
      </w:r>
    </w:p>
    <w:p>
      <w:pPr>
        <w:spacing w:line="520" w:lineRule="exact"/>
        <w:ind w:firstLine="600" w:firstLineChars="200"/>
        <w:rPr>
          <w:rFonts w:eastAsia="仿宋_GB2312"/>
          <w:sz w:val="30"/>
          <w:szCs w:val="30"/>
        </w:rPr>
      </w:pPr>
      <w:r>
        <w:rPr>
          <w:rFonts w:eastAsia="仿宋_GB2312"/>
          <w:sz w:val="30"/>
          <w:szCs w:val="30"/>
        </w:rPr>
        <w:t>三十一、因不可抗力等因素导致出现竞买人不能接收阅读交易信息或发送报价竞价交易信息等情形的，出让人、汕头市濠江区农村集体资产资源交易中心均不作任何类型的担保，且无须承担任何责任。</w:t>
      </w:r>
    </w:p>
    <w:p>
      <w:pPr>
        <w:spacing w:line="520" w:lineRule="exact"/>
        <w:ind w:firstLine="600" w:firstLineChars="200"/>
        <w:rPr>
          <w:rFonts w:eastAsia="仿宋_GB2312"/>
          <w:sz w:val="30"/>
          <w:szCs w:val="30"/>
        </w:rPr>
      </w:pPr>
      <w:r>
        <w:rPr>
          <w:rFonts w:eastAsia="仿宋_GB2312"/>
          <w:sz w:val="30"/>
          <w:szCs w:val="30"/>
        </w:rPr>
        <w:t>三十二、其他规定</w:t>
      </w:r>
    </w:p>
    <w:p>
      <w:pPr>
        <w:spacing w:line="520" w:lineRule="exact"/>
        <w:ind w:firstLine="600" w:firstLineChars="200"/>
        <w:rPr>
          <w:rFonts w:eastAsia="仿宋_GB2312"/>
          <w:sz w:val="30"/>
          <w:szCs w:val="30"/>
        </w:rPr>
      </w:pPr>
      <w:r>
        <w:rPr>
          <w:rFonts w:eastAsia="仿宋_GB2312"/>
          <w:sz w:val="30"/>
          <w:szCs w:val="30"/>
        </w:rPr>
        <w:t>（一）竞得人有下列行为之一的，竞得结果无效，该竞得人所缴交的竞买保证金不予退还，并由有关部门依法处理；造成损失的，竞得人还应依法承担赔偿责任：</w:t>
      </w:r>
      <w:r>
        <w:rPr>
          <w:rFonts w:eastAsia="仿宋_GB2312"/>
          <w:sz w:val="30"/>
          <w:szCs w:val="30"/>
        </w:rPr>
        <w:br w:type="textWrapping"/>
      </w:r>
      <w:r>
        <w:rPr>
          <w:rFonts w:eastAsia="仿宋_GB2312"/>
          <w:sz w:val="30"/>
          <w:szCs w:val="30"/>
        </w:rPr>
        <w:t xml:space="preserve">    1、竞得人不具备竞买资格的； </w:t>
      </w:r>
    </w:p>
    <w:p>
      <w:pPr>
        <w:spacing w:line="520" w:lineRule="exact"/>
        <w:ind w:firstLine="600" w:firstLineChars="200"/>
        <w:rPr>
          <w:rFonts w:eastAsia="仿宋_GB2312"/>
          <w:sz w:val="30"/>
          <w:szCs w:val="30"/>
        </w:rPr>
      </w:pPr>
      <w:r>
        <w:rPr>
          <w:rFonts w:eastAsia="仿宋_GB2312"/>
          <w:sz w:val="30"/>
          <w:szCs w:val="30"/>
        </w:rPr>
        <w:t>2、竞得人放弃竞价结果或竞得标的的；</w:t>
      </w:r>
    </w:p>
    <w:p>
      <w:pPr>
        <w:spacing w:line="520" w:lineRule="exact"/>
        <w:ind w:firstLine="600" w:firstLineChars="200"/>
        <w:rPr>
          <w:rFonts w:eastAsia="仿宋_GB2312"/>
          <w:sz w:val="30"/>
          <w:szCs w:val="30"/>
        </w:rPr>
      </w:pPr>
      <w:r>
        <w:rPr>
          <w:rFonts w:eastAsia="仿宋_GB2312"/>
          <w:sz w:val="30"/>
          <w:szCs w:val="30"/>
        </w:rPr>
        <w:t xml:space="preserve">3、提供虚假文件材料，隐瞒重要事实的； </w:t>
      </w:r>
    </w:p>
    <w:p>
      <w:pPr>
        <w:spacing w:line="520" w:lineRule="exact"/>
        <w:ind w:firstLine="600" w:firstLineChars="200"/>
        <w:rPr>
          <w:rFonts w:eastAsia="仿宋_GB2312"/>
          <w:sz w:val="30"/>
          <w:szCs w:val="30"/>
        </w:rPr>
      </w:pPr>
      <w:r>
        <w:rPr>
          <w:rFonts w:eastAsia="仿宋_GB2312"/>
          <w:sz w:val="30"/>
          <w:szCs w:val="30"/>
        </w:rPr>
        <w:t>4、采取行贿、恶意串通等非法手段竞得的；</w:t>
      </w:r>
    </w:p>
    <w:p>
      <w:pPr>
        <w:spacing w:line="520" w:lineRule="exact"/>
        <w:ind w:firstLine="600" w:firstLineChars="200"/>
        <w:rPr>
          <w:rFonts w:eastAsia="仿宋_GB2312"/>
          <w:sz w:val="30"/>
          <w:szCs w:val="30"/>
        </w:rPr>
      </w:pPr>
      <w:r>
        <w:rPr>
          <w:rFonts w:eastAsia="仿宋_GB2312"/>
          <w:sz w:val="30"/>
          <w:szCs w:val="30"/>
        </w:rPr>
        <w:t>5、竞得人以其他非法手段竞得的。</w:t>
      </w:r>
    </w:p>
    <w:p>
      <w:pPr>
        <w:spacing w:line="520" w:lineRule="exact"/>
        <w:ind w:firstLine="600" w:firstLineChars="200"/>
        <w:rPr>
          <w:rFonts w:eastAsia="仿宋_GB2312"/>
          <w:sz w:val="30"/>
          <w:szCs w:val="30"/>
        </w:rPr>
      </w:pPr>
      <w:r>
        <w:rPr>
          <w:rFonts w:eastAsia="仿宋_GB2312"/>
          <w:sz w:val="30"/>
          <w:szCs w:val="30"/>
        </w:rPr>
        <w:t>（二）竞买人没有按规定在网上竞价交易期限截止前进行有效报价的，所造成的一切损失和法律后果由竞买人自行承担。</w:t>
      </w:r>
    </w:p>
    <w:p>
      <w:pPr>
        <w:spacing w:line="520" w:lineRule="exact"/>
        <w:ind w:firstLine="600" w:firstLineChars="200"/>
        <w:rPr>
          <w:rFonts w:eastAsia="仿宋_GB2312"/>
          <w:sz w:val="30"/>
          <w:szCs w:val="30"/>
        </w:rPr>
      </w:pPr>
      <w:r>
        <w:rPr>
          <w:rFonts w:eastAsia="仿宋_GB2312"/>
          <w:sz w:val="30"/>
          <w:szCs w:val="30"/>
        </w:rPr>
        <w:t>（三）竞买人在网上竞价交易系统实施的所有行为，均被系统服务器自动记录，视为竞买人真实或经合法授权的行为，该行为所引起的法律责任由竞买人承担。</w:t>
      </w:r>
    </w:p>
    <w:p>
      <w:pPr>
        <w:spacing w:line="520" w:lineRule="exact"/>
        <w:ind w:firstLine="600" w:firstLineChars="200"/>
        <w:rPr>
          <w:rFonts w:eastAsia="仿宋_GB2312"/>
          <w:sz w:val="30"/>
          <w:szCs w:val="30"/>
        </w:rPr>
      </w:pPr>
      <w:r>
        <w:rPr>
          <w:rFonts w:eastAsia="仿宋_GB2312"/>
          <w:sz w:val="30"/>
          <w:szCs w:val="30"/>
        </w:rPr>
        <w:t>（四）网上交易活动中各有关机构和部门的工作人员玩忽职守、滥用职权、徇私舞弊，泄露申请人、竞买人和系统相关信息的，应当依法承担法律责任。</w:t>
      </w:r>
    </w:p>
    <w:p>
      <w:pPr>
        <w:spacing w:line="520" w:lineRule="exact"/>
        <w:ind w:firstLine="600" w:firstLineChars="200"/>
        <w:rPr>
          <w:rFonts w:eastAsia="仿宋_GB2312"/>
          <w:sz w:val="30"/>
          <w:szCs w:val="30"/>
        </w:rPr>
      </w:pPr>
      <w:r>
        <w:rPr>
          <w:rFonts w:eastAsia="仿宋_GB2312"/>
          <w:sz w:val="30"/>
          <w:szCs w:val="30"/>
        </w:rPr>
        <w:t>三十三、其他事项</w:t>
      </w:r>
    </w:p>
    <w:p>
      <w:pPr>
        <w:spacing w:line="520" w:lineRule="exact"/>
        <w:ind w:firstLine="600" w:firstLineChars="200"/>
        <w:rPr>
          <w:rFonts w:eastAsia="仿宋_GB2312"/>
          <w:sz w:val="30"/>
          <w:szCs w:val="30"/>
        </w:rPr>
      </w:pPr>
      <w:r>
        <w:rPr>
          <w:rFonts w:eastAsia="仿宋_GB2312"/>
          <w:sz w:val="30"/>
          <w:szCs w:val="30"/>
        </w:rPr>
        <w:t>（一）本须知规定的时间以网上交易系统服务器的时间为准，有关数据记录的时间以数据信息到达网上交易系统服务器的时间为准。</w:t>
      </w:r>
    </w:p>
    <w:p>
      <w:pPr>
        <w:spacing w:line="520" w:lineRule="exact"/>
        <w:ind w:firstLine="600" w:firstLineChars="200"/>
        <w:rPr>
          <w:rFonts w:eastAsia="仿宋_GB2312"/>
          <w:sz w:val="30"/>
          <w:szCs w:val="30"/>
        </w:rPr>
      </w:pPr>
      <w:r>
        <w:rPr>
          <w:rFonts w:eastAsia="仿宋_GB2312"/>
          <w:sz w:val="30"/>
          <w:szCs w:val="30"/>
        </w:rPr>
        <w:t>（二）</w:t>
      </w:r>
      <w:bookmarkStart w:id="25" w:name="OLE_LINK31"/>
      <w:bookmarkStart w:id="26" w:name="OLE_LINK30"/>
      <w:r>
        <w:rPr>
          <w:rFonts w:eastAsia="仿宋_GB2312"/>
          <w:sz w:val="30"/>
          <w:szCs w:val="30"/>
        </w:rPr>
        <w:t>竞得人应自《成交确认书》签署之日起</w:t>
      </w:r>
      <w:r>
        <w:rPr>
          <w:rFonts w:hint="eastAsia" w:eastAsia="仿宋_GB2312"/>
          <w:sz w:val="30"/>
          <w:szCs w:val="30"/>
        </w:rPr>
        <w:t>15</w:t>
      </w:r>
      <w:r>
        <w:rPr>
          <w:rFonts w:eastAsia="仿宋_GB2312"/>
          <w:sz w:val="30"/>
          <w:szCs w:val="30"/>
        </w:rPr>
        <w:t>个工作日内</w:t>
      </w:r>
      <w:bookmarkEnd w:id="25"/>
      <w:bookmarkEnd w:id="26"/>
      <w:r>
        <w:rPr>
          <w:rFonts w:eastAsia="仿宋_GB2312"/>
          <w:sz w:val="30"/>
          <w:szCs w:val="30"/>
        </w:rPr>
        <w:t>与</w:t>
      </w:r>
      <w:bookmarkStart w:id="27" w:name="OLE_LINK6"/>
      <w:bookmarkStart w:id="28" w:name="OLE_LINK5"/>
      <w:r>
        <w:rPr>
          <w:rFonts w:eastAsia="仿宋_GB2312"/>
          <w:sz w:val="30"/>
          <w:szCs w:val="30"/>
        </w:rPr>
        <w:t>汕头市濠江区礐石街道珠浦经济联合社</w:t>
      </w:r>
      <w:bookmarkEnd w:id="27"/>
      <w:bookmarkEnd w:id="28"/>
      <w:r>
        <w:rPr>
          <w:rFonts w:eastAsia="仿宋_GB2312"/>
          <w:sz w:val="30"/>
          <w:szCs w:val="30"/>
        </w:rPr>
        <w:t>签订《</w:t>
      </w:r>
      <w:bookmarkStart w:id="29" w:name="OLE_LINK4"/>
      <w:bookmarkStart w:id="30" w:name="OLE_LINK10"/>
      <w:r>
        <w:rPr>
          <w:rFonts w:eastAsia="仿宋_GB2312"/>
          <w:sz w:val="30"/>
          <w:szCs w:val="30"/>
        </w:rPr>
        <w:t>集体</w:t>
      </w:r>
      <w:bookmarkEnd w:id="29"/>
      <w:bookmarkEnd w:id="30"/>
      <w:r>
        <w:rPr>
          <w:rFonts w:eastAsia="仿宋_GB2312"/>
          <w:sz w:val="30"/>
          <w:szCs w:val="30"/>
        </w:rPr>
        <w:t>建设用地使用权出让合同》。</w:t>
      </w:r>
    </w:p>
    <w:p>
      <w:pPr>
        <w:spacing w:line="520" w:lineRule="exact"/>
        <w:ind w:firstLine="600" w:firstLineChars="200"/>
        <w:rPr>
          <w:rFonts w:eastAsia="仿宋_GB2312"/>
          <w:sz w:val="30"/>
          <w:szCs w:val="30"/>
        </w:rPr>
      </w:pPr>
      <w:r>
        <w:rPr>
          <w:rFonts w:eastAsia="仿宋_GB2312"/>
          <w:sz w:val="30"/>
          <w:szCs w:val="30"/>
        </w:rPr>
        <w:t>（三）</w:t>
      </w:r>
      <w:bookmarkStart w:id="31" w:name="OLE_LINK84"/>
      <w:r>
        <w:rPr>
          <w:rFonts w:eastAsia="仿宋_GB2312"/>
          <w:sz w:val="30"/>
          <w:szCs w:val="30"/>
        </w:rPr>
        <w:t>竞得人应自</w:t>
      </w:r>
      <w:bookmarkStart w:id="32" w:name="OLE_LINK29"/>
      <w:bookmarkStart w:id="33" w:name="OLE_LINK28"/>
      <w:r>
        <w:rPr>
          <w:rFonts w:eastAsia="仿宋_GB2312"/>
          <w:sz w:val="30"/>
          <w:szCs w:val="30"/>
        </w:rPr>
        <w:t>《</w:t>
      </w:r>
      <w:bookmarkStart w:id="34" w:name="OLE_LINK20"/>
      <w:bookmarkStart w:id="35" w:name="OLE_LINK19"/>
      <w:r>
        <w:rPr>
          <w:rFonts w:eastAsia="仿宋_GB2312"/>
          <w:sz w:val="30"/>
          <w:szCs w:val="30"/>
        </w:rPr>
        <w:t>集体建设用地使用权出让合同</w:t>
      </w:r>
      <w:bookmarkEnd w:id="34"/>
      <w:bookmarkEnd w:id="35"/>
      <w:r>
        <w:rPr>
          <w:rFonts w:eastAsia="仿宋_GB2312"/>
          <w:sz w:val="30"/>
          <w:szCs w:val="30"/>
        </w:rPr>
        <w:t>》</w:t>
      </w:r>
      <w:bookmarkEnd w:id="32"/>
      <w:bookmarkEnd w:id="33"/>
      <w:r>
        <w:rPr>
          <w:rFonts w:eastAsia="仿宋_GB2312"/>
          <w:sz w:val="30"/>
          <w:szCs w:val="30"/>
        </w:rPr>
        <w:t>签订之日起15日内，</w:t>
      </w:r>
      <w:bookmarkStart w:id="36" w:name="OLE_LINK27"/>
      <w:bookmarkStart w:id="37" w:name="OLE_LINK21"/>
      <w:r>
        <w:rPr>
          <w:rFonts w:eastAsia="仿宋_GB2312"/>
          <w:sz w:val="30"/>
          <w:szCs w:val="30"/>
        </w:rPr>
        <w:t>一</w:t>
      </w:r>
      <w:bookmarkStart w:id="38" w:name="OLE_LINK11"/>
      <w:bookmarkStart w:id="39" w:name="OLE_LINK14"/>
      <w:r>
        <w:rPr>
          <w:rFonts w:eastAsia="仿宋_GB2312"/>
          <w:sz w:val="30"/>
          <w:szCs w:val="30"/>
        </w:rPr>
        <w:t>次性</w:t>
      </w:r>
      <w:bookmarkEnd w:id="36"/>
      <w:bookmarkEnd w:id="37"/>
      <w:bookmarkEnd w:id="38"/>
      <w:bookmarkEnd w:id="39"/>
      <w:r>
        <w:rPr>
          <w:rFonts w:eastAsia="仿宋_GB2312"/>
          <w:sz w:val="30"/>
          <w:szCs w:val="30"/>
        </w:rPr>
        <w:t>向</w:t>
      </w:r>
      <w:bookmarkStart w:id="40" w:name="OLE_LINK33"/>
      <w:r>
        <w:rPr>
          <w:rFonts w:eastAsia="仿宋_GB2312"/>
          <w:sz w:val="30"/>
          <w:szCs w:val="30"/>
        </w:rPr>
        <w:t>汕头市濠江区礐石街道珠浦经济联合社缴清</w:t>
      </w:r>
      <w:bookmarkEnd w:id="40"/>
      <w:r>
        <w:rPr>
          <w:rFonts w:eastAsia="仿宋_GB2312"/>
          <w:sz w:val="30"/>
          <w:szCs w:val="30"/>
        </w:rPr>
        <w:t>全部成交出让地价款。</w:t>
      </w:r>
      <w:bookmarkEnd w:id="31"/>
      <w:r>
        <w:rPr>
          <w:rFonts w:eastAsia="仿宋_GB2312"/>
          <w:sz w:val="30"/>
          <w:szCs w:val="30"/>
        </w:rPr>
        <w:t>成交价款汇入汕头市濠江区礐石街道珠浦经济联合社于汕头海湾农村商业银行股份有限公司珠浦分理处开立的账户（土地专户）。</w:t>
      </w:r>
    </w:p>
    <w:p>
      <w:pPr>
        <w:spacing w:line="520" w:lineRule="exact"/>
        <w:ind w:firstLine="600" w:firstLineChars="200"/>
        <w:rPr>
          <w:rFonts w:eastAsia="仿宋_GB2312"/>
          <w:sz w:val="30"/>
          <w:szCs w:val="30"/>
        </w:rPr>
      </w:pPr>
      <w:r>
        <w:rPr>
          <w:rFonts w:eastAsia="仿宋_GB2312"/>
          <w:sz w:val="30"/>
          <w:szCs w:val="30"/>
        </w:rPr>
        <w:t>（四）竞得人与出让人签订《集体建设用地使用权出让合同》并付清全部成交价款后，应依法申请办理土地登记，领取《不动产权证书》。</w:t>
      </w:r>
    </w:p>
    <w:p>
      <w:pPr>
        <w:spacing w:line="520" w:lineRule="exact"/>
        <w:ind w:firstLine="600" w:firstLineChars="200"/>
        <w:rPr>
          <w:rFonts w:eastAsia="仿宋_GB2312"/>
          <w:sz w:val="30"/>
          <w:szCs w:val="30"/>
        </w:rPr>
      </w:pPr>
      <w:r>
        <w:rPr>
          <w:rFonts w:eastAsia="仿宋_GB2312"/>
          <w:sz w:val="30"/>
          <w:szCs w:val="30"/>
        </w:rPr>
        <w:t>（五）集体建设用地使用权成交后，涉及应缴纳的有关税、费均由竞得人负责；涉及的公告刊登费、围网标识、评估费用由汕头市濠江区礐石街道珠浦经济联合社负责。</w:t>
      </w:r>
    </w:p>
    <w:p>
      <w:pPr>
        <w:spacing w:line="520" w:lineRule="exact"/>
        <w:ind w:firstLine="600" w:firstLineChars="200"/>
        <w:rPr>
          <w:rFonts w:eastAsia="仿宋_GB2312"/>
          <w:sz w:val="30"/>
          <w:szCs w:val="30"/>
        </w:rPr>
      </w:pPr>
      <w:bookmarkStart w:id="41" w:name="OLE_LINK34"/>
      <w:r>
        <w:rPr>
          <w:rFonts w:eastAsia="仿宋_GB2312"/>
          <w:sz w:val="30"/>
          <w:szCs w:val="30"/>
        </w:rPr>
        <w:t>（六）</w:t>
      </w:r>
      <w:bookmarkEnd w:id="41"/>
      <w:r>
        <w:rPr>
          <w:rFonts w:eastAsia="仿宋_GB2312"/>
          <w:sz w:val="30"/>
          <w:szCs w:val="30"/>
        </w:rPr>
        <w:t>网上挂牌不成交的，应当按规定由汕头市濠江区礐石街道珠浦经济联合社重新组织交易。</w:t>
      </w:r>
    </w:p>
    <w:p>
      <w:pPr>
        <w:spacing w:line="520" w:lineRule="exact"/>
        <w:ind w:firstLine="600" w:firstLineChars="200"/>
        <w:rPr>
          <w:rFonts w:eastAsia="仿宋_GB2312"/>
          <w:sz w:val="30"/>
          <w:szCs w:val="30"/>
        </w:rPr>
      </w:pPr>
      <w:r>
        <w:rPr>
          <w:rFonts w:eastAsia="仿宋_GB2312"/>
          <w:sz w:val="30"/>
          <w:szCs w:val="30"/>
        </w:rPr>
        <w:t>（七）我经联社对本《须知》有解释权。未尽事宜依照《广东省集体建设用地使用权流转管理办法》、</w:t>
      </w:r>
      <w:r>
        <w:rPr>
          <w:rFonts w:eastAsia="仿宋_GB2312"/>
          <w:kern w:val="0"/>
          <w:sz w:val="30"/>
          <w:szCs w:val="30"/>
        </w:rPr>
        <w:t>《汕头市濠江区农村集体资产资源交易管理办法》、</w:t>
      </w:r>
      <w:r>
        <w:rPr>
          <w:rFonts w:eastAsia="仿宋_GB2312"/>
          <w:sz w:val="30"/>
          <w:szCs w:val="30"/>
        </w:rPr>
        <w:t>《汕头市濠江区涉农社区土地使用权公开交易规则》办理。</w:t>
      </w:r>
    </w:p>
    <w:p>
      <w:pPr>
        <w:spacing w:line="520" w:lineRule="exact"/>
        <w:ind w:firstLine="600" w:firstLineChars="200"/>
        <w:rPr>
          <w:rFonts w:eastAsia="仿宋_GB2312"/>
          <w:sz w:val="30"/>
          <w:szCs w:val="30"/>
        </w:rPr>
      </w:pPr>
    </w:p>
    <w:p>
      <w:pPr>
        <w:spacing w:line="520" w:lineRule="exact"/>
        <w:ind w:firstLine="600" w:firstLineChars="200"/>
        <w:rPr>
          <w:rFonts w:eastAsia="仿宋_GB2312"/>
          <w:sz w:val="30"/>
          <w:szCs w:val="30"/>
        </w:rPr>
      </w:pPr>
    </w:p>
    <w:p>
      <w:pPr>
        <w:spacing w:line="520" w:lineRule="exact"/>
        <w:rPr>
          <w:rFonts w:eastAsia="仿宋_GB2312"/>
          <w:sz w:val="30"/>
          <w:szCs w:val="30"/>
        </w:rPr>
      </w:pPr>
      <w:r>
        <w:rPr>
          <w:rFonts w:eastAsia="仿宋_GB2312"/>
          <w:spacing w:val="-20"/>
          <w:sz w:val="30"/>
          <w:szCs w:val="30"/>
        </w:rPr>
        <w:t xml:space="preserve">                                     汕头市濠江区礐石街道珠浦经济联合社</w:t>
      </w:r>
    </w:p>
    <w:p>
      <w:pPr>
        <w:spacing w:line="520" w:lineRule="exact"/>
        <w:ind w:right="480"/>
        <w:jc w:val="center"/>
        <w:rPr>
          <w:rFonts w:eastAsia="仿宋_GB2312"/>
          <w:sz w:val="30"/>
          <w:szCs w:val="30"/>
        </w:rPr>
      </w:pPr>
      <w:r>
        <w:rPr>
          <w:rFonts w:eastAsia="仿宋_GB2312"/>
          <w:sz w:val="30"/>
          <w:szCs w:val="30"/>
        </w:rPr>
        <w:t xml:space="preserve">                            2024年</w:t>
      </w:r>
      <w:r>
        <w:rPr>
          <w:rFonts w:hint="eastAsia" w:eastAsia="仿宋_GB2312"/>
          <w:sz w:val="30"/>
          <w:szCs w:val="30"/>
        </w:rPr>
        <w:t>3</w:t>
      </w:r>
      <w:r>
        <w:rPr>
          <w:rFonts w:eastAsia="仿宋_GB2312"/>
          <w:sz w:val="30"/>
          <w:szCs w:val="30"/>
        </w:rPr>
        <w:t>月</w:t>
      </w:r>
      <w:r>
        <w:rPr>
          <w:rFonts w:hint="eastAsia" w:eastAsia="仿宋_GB2312"/>
          <w:sz w:val="30"/>
          <w:szCs w:val="30"/>
        </w:rPr>
        <w:t>27</w:t>
      </w:r>
      <w:r>
        <w:rPr>
          <w:rFonts w:eastAsia="仿宋_GB2312"/>
          <w:sz w:val="30"/>
          <w:szCs w:val="30"/>
        </w:rPr>
        <w:t>日</w:t>
      </w:r>
    </w:p>
    <w:sectPr>
      <w:headerReference r:id="rId3" w:type="default"/>
      <w:footerReference r:id="rId4" w:type="default"/>
      <w:footerReference r:id="rId5" w:type="even"/>
      <w:pgSz w:w="11906" w:h="16838"/>
      <w:pgMar w:top="1440"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NWIyYzU3MTdjMjA1ZGU1OTg3MGYxNTc5NmJhN2IifQ=="/>
  </w:docVars>
  <w:rsids>
    <w:rsidRoot w:val="00324000"/>
    <w:rsid w:val="00000471"/>
    <w:rsid w:val="000010CC"/>
    <w:rsid w:val="00011F9C"/>
    <w:rsid w:val="00012981"/>
    <w:rsid w:val="000161F2"/>
    <w:rsid w:val="00017919"/>
    <w:rsid w:val="00027490"/>
    <w:rsid w:val="0003061F"/>
    <w:rsid w:val="00031CD5"/>
    <w:rsid w:val="00033E42"/>
    <w:rsid w:val="00035147"/>
    <w:rsid w:val="00036B23"/>
    <w:rsid w:val="0004126A"/>
    <w:rsid w:val="0004175B"/>
    <w:rsid w:val="00045E19"/>
    <w:rsid w:val="00046CDB"/>
    <w:rsid w:val="00050EBA"/>
    <w:rsid w:val="0005532B"/>
    <w:rsid w:val="00055DCE"/>
    <w:rsid w:val="000602FE"/>
    <w:rsid w:val="00063086"/>
    <w:rsid w:val="000645BF"/>
    <w:rsid w:val="00066F13"/>
    <w:rsid w:val="00073E5B"/>
    <w:rsid w:val="00082B32"/>
    <w:rsid w:val="00084DA5"/>
    <w:rsid w:val="00087087"/>
    <w:rsid w:val="0008713D"/>
    <w:rsid w:val="00092816"/>
    <w:rsid w:val="00096A1A"/>
    <w:rsid w:val="00096D41"/>
    <w:rsid w:val="0009751C"/>
    <w:rsid w:val="000A1780"/>
    <w:rsid w:val="000A2994"/>
    <w:rsid w:val="000A3898"/>
    <w:rsid w:val="000A4B85"/>
    <w:rsid w:val="000B0C51"/>
    <w:rsid w:val="000B128C"/>
    <w:rsid w:val="000B3E56"/>
    <w:rsid w:val="000C29B4"/>
    <w:rsid w:val="000C3CF1"/>
    <w:rsid w:val="000C3DC6"/>
    <w:rsid w:val="000C627E"/>
    <w:rsid w:val="000D1A28"/>
    <w:rsid w:val="000D1A8C"/>
    <w:rsid w:val="000D2BD5"/>
    <w:rsid w:val="000D3160"/>
    <w:rsid w:val="000E0D32"/>
    <w:rsid w:val="000E0D94"/>
    <w:rsid w:val="000E7D99"/>
    <w:rsid w:val="000F0556"/>
    <w:rsid w:val="000F1B62"/>
    <w:rsid w:val="000F3058"/>
    <w:rsid w:val="000F643B"/>
    <w:rsid w:val="000F6CEB"/>
    <w:rsid w:val="001042F9"/>
    <w:rsid w:val="00123A2D"/>
    <w:rsid w:val="0012446F"/>
    <w:rsid w:val="001246B0"/>
    <w:rsid w:val="00126E2B"/>
    <w:rsid w:val="0012743A"/>
    <w:rsid w:val="00130D2A"/>
    <w:rsid w:val="0013418F"/>
    <w:rsid w:val="00136FDA"/>
    <w:rsid w:val="00140DA1"/>
    <w:rsid w:val="0014469F"/>
    <w:rsid w:val="00150889"/>
    <w:rsid w:val="0015210A"/>
    <w:rsid w:val="00152792"/>
    <w:rsid w:val="001569CB"/>
    <w:rsid w:val="00156BB2"/>
    <w:rsid w:val="001571B9"/>
    <w:rsid w:val="00172FB5"/>
    <w:rsid w:val="0017418D"/>
    <w:rsid w:val="00175859"/>
    <w:rsid w:val="001810C4"/>
    <w:rsid w:val="00181470"/>
    <w:rsid w:val="00181D80"/>
    <w:rsid w:val="00191A0D"/>
    <w:rsid w:val="00193183"/>
    <w:rsid w:val="00194571"/>
    <w:rsid w:val="001951B7"/>
    <w:rsid w:val="0019745E"/>
    <w:rsid w:val="001A30EC"/>
    <w:rsid w:val="001A4D66"/>
    <w:rsid w:val="001A57C0"/>
    <w:rsid w:val="001B02E9"/>
    <w:rsid w:val="001B2099"/>
    <w:rsid w:val="001C20F9"/>
    <w:rsid w:val="001C2669"/>
    <w:rsid w:val="001C7931"/>
    <w:rsid w:val="001D0D68"/>
    <w:rsid w:val="001D4AA4"/>
    <w:rsid w:val="001D5361"/>
    <w:rsid w:val="001E2C9A"/>
    <w:rsid w:val="001E4C34"/>
    <w:rsid w:val="001E53AC"/>
    <w:rsid w:val="001F1322"/>
    <w:rsid w:val="001F3A7E"/>
    <w:rsid w:val="00205B90"/>
    <w:rsid w:val="0020619B"/>
    <w:rsid w:val="00206B25"/>
    <w:rsid w:val="00207EC5"/>
    <w:rsid w:val="00214014"/>
    <w:rsid w:val="00215FD2"/>
    <w:rsid w:val="00216FED"/>
    <w:rsid w:val="00223F82"/>
    <w:rsid w:val="00225AE7"/>
    <w:rsid w:val="002308DD"/>
    <w:rsid w:val="00234ED6"/>
    <w:rsid w:val="00241953"/>
    <w:rsid w:val="00243298"/>
    <w:rsid w:val="00245289"/>
    <w:rsid w:val="002475F3"/>
    <w:rsid w:val="0025021E"/>
    <w:rsid w:val="00251646"/>
    <w:rsid w:val="00252E08"/>
    <w:rsid w:val="002562E5"/>
    <w:rsid w:val="00256606"/>
    <w:rsid w:val="002577C8"/>
    <w:rsid w:val="00263525"/>
    <w:rsid w:val="00263915"/>
    <w:rsid w:val="00263D9F"/>
    <w:rsid w:val="00265060"/>
    <w:rsid w:val="0026550F"/>
    <w:rsid w:val="0027510E"/>
    <w:rsid w:val="0027665C"/>
    <w:rsid w:val="00280E31"/>
    <w:rsid w:val="00283EC1"/>
    <w:rsid w:val="00291C22"/>
    <w:rsid w:val="00297200"/>
    <w:rsid w:val="00297A41"/>
    <w:rsid w:val="002A3A98"/>
    <w:rsid w:val="002A3FBC"/>
    <w:rsid w:val="002A66F2"/>
    <w:rsid w:val="002A7182"/>
    <w:rsid w:val="002B0238"/>
    <w:rsid w:val="002B0244"/>
    <w:rsid w:val="002B0393"/>
    <w:rsid w:val="002B18B3"/>
    <w:rsid w:val="002B2E96"/>
    <w:rsid w:val="002B5F69"/>
    <w:rsid w:val="002B6FCF"/>
    <w:rsid w:val="002D1024"/>
    <w:rsid w:val="002D1124"/>
    <w:rsid w:val="002D1D95"/>
    <w:rsid w:val="002D398A"/>
    <w:rsid w:val="002D4875"/>
    <w:rsid w:val="002E1696"/>
    <w:rsid w:val="002F1A80"/>
    <w:rsid w:val="002F35C7"/>
    <w:rsid w:val="0030597D"/>
    <w:rsid w:val="00310BA1"/>
    <w:rsid w:val="00310BDC"/>
    <w:rsid w:val="00312C5F"/>
    <w:rsid w:val="00315567"/>
    <w:rsid w:val="003163F4"/>
    <w:rsid w:val="00316FF6"/>
    <w:rsid w:val="003174EF"/>
    <w:rsid w:val="00324000"/>
    <w:rsid w:val="003356E3"/>
    <w:rsid w:val="00335DAA"/>
    <w:rsid w:val="00337637"/>
    <w:rsid w:val="0033793B"/>
    <w:rsid w:val="00343BA7"/>
    <w:rsid w:val="00344ACC"/>
    <w:rsid w:val="003459D2"/>
    <w:rsid w:val="00346A87"/>
    <w:rsid w:val="00352F8F"/>
    <w:rsid w:val="00354067"/>
    <w:rsid w:val="00355580"/>
    <w:rsid w:val="00356687"/>
    <w:rsid w:val="00357FC7"/>
    <w:rsid w:val="00363841"/>
    <w:rsid w:val="0036418B"/>
    <w:rsid w:val="003651B8"/>
    <w:rsid w:val="00366CC7"/>
    <w:rsid w:val="00366D16"/>
    <w:rsid w:val="0037038B"/>
    <w:rsid w:val="00370E33"/>
    <w:rsid w:val="003761B4"/>
    <w:rsid w:val="0037702E"/>
    <w:rsid w:val="00377843"/>
    <w:rsid w:val="00380079"/>
    <w:rsid w:val="003804B8"/>
    <w:rsid w:val="0038260A"/>
    <w:rsid w:val="00382840"/>
    <w:rsid w:val="00383F67"/>
    <w:rsid w:val="00384630"/>
    <w:rsid w:val="003855D4"/>
    <w:rsid w:val="00385A38"/>
    <w:rsid w:val="00385B82"/>
    <w:rsid w:val="003A2AE5"/>
    <w:rsid w:val="003A2ECE"/>
    <w:rsid w:val="003A3C8A"/>
    <w:rsid w:val="003A5526"/>
    <w:rsid w:val="003A6E1E"/>
    <w:rsid w:val="003B0E29"/>
    <w:rsid w:val="003B0FFA"/>
    <w:rsid w:val="003B281D"/>
    <w:rsid w:val="003B2991"/>
    <w:rsid w:val="003B2B3C"/>
    <w:rsid w:val="003B3649"/>
    <w:rsid w:val="003C1D56"/>
    <w:rsid w:val="003C5358"/>
    <w:rsid w:val="003C6BE3"/>
    <w:rsid w:val="003C7B09"/>
    <w:rsid w:val="003D199D"/>
    <w:rsid w:val="003D2254"/>
    <w:rsid w:val="003D46F4"/>
    <w:rsid w:val="003E5D36"/>
    <w:rsid w:val="003E6FD9"/>
    <w:rsid w:val="003F498C"/>
    <w:rsid w:val="00400482"/>
    <w:rsid w:val="0040163C"/>
    <w:rsid w:val="00403D19"/>
    <w:rsid w:val="004119C7"/>
    <w:rsid w:val="00413806"/>
    <w:rsid w:val="00414B20"/>
    <w:rsid w:val="00415909"/>
    <w:rsid w:val="00416BE5"/>
    <w:rsid w:val="00417257"/>
    <w:rsid w:val="004207E3"/>
    <w:rsid w:val="00420BAC"/>
    <w:rsid w:val="0042284A"/>
    <w:rsid w:val="00423AC3"/>
    <w:rsid w:val="004305CB"/>
    <w:rsid w:val="00430769"/>
    <w:rsid w:val="00434636"/>
    <w:rsid w:val="00434E96"/>
    <w:rsid w:val="00445BB5"/>
    <w:rsid w:val="00446282"/>
    <w:rsid w:val="004469AF"/>
    <w:rsid w:val="004479C0"/>
    <w:rsid w:val="004535DA"/>
    <w:rsid w:val="00454D04"/>
    <w:rsid w:val="00456307"/>
    <w:rsid w:val="00457688"/>
    <w:rsid w:val="004579DA"/>
    <w:rsid w:val="00462B4A"/>
    <w:rsid w:val="00463BCD"/>
    <w:rsid w:val="00464322"/>
    <w:rsid w:val="00465A63"/>
    <w:rsid w:val="00465FF8"/>
    <w:rsid w:val="00466B86"/>
    <w:rsid w:val="004726E1"/>
    <w:rsid w:val="00472B66"/>
    <w:rsid w:val="004736E5"/>
    <w:rsid w:val="00480B61"/>
    <w:rsid w:val="004848E9"/>
    <w:rsid w:val="00485382"/>
    <w:rsid w:val="00486653"/>
    <w:rsid w:val="00490E8F"/>
    <w:rsid w:val="00496B8D"/>
    <w:rsid w:val="004A03E4"/>
    <w:rsid w:val="004A117E"/>
    <w:rsid w:val="004A16E3"/>
    <w:rsid w:val="004A5EB5"/>
    <w:rsid w:val="004A6BD7"/>
    <w:rsid w:val="004B3D0D"/>
    <w:rsid w:val="004B65E3"/>
    <w:rsid w:val="004D3F21"/>
    <w:rsid w:val="004E23EF"/>
    <w:rsid w:val="004E4E4E"/>
    <w:rsid w:val="004F097B"/>
    <w:rsid w:val="004F0E93"/>
    <w:rsid w:val="004F2C64"/>
    <w:rsid w:val="004F53DF"/>
    <w:rsid w:val="00500C60"/>
    <w:rsid w:val="00501324"/>
    <w:rsid w:val="00501669"/>
    <w:rsid w:val="00501C6B"/>
    <w:rsid w:val="005062C9"/>
    <w:rsid w:val="00506886"/>
    <w:rsid w:val="00511AB8"/>
    <w:rsid w:val="005172C3"/>
    <w:rsid w:val="00522184"/>
    <w:rsid w:val="005222A8"/>
    <w:rsid w:val="00522748"/>
    <w:rsid w:val="00524AA8"/>
    <w:rsid w:val="00525909"/>
    <w:rsid w:val="00525F78"/>
    <w:rsid w:val="00527FC2"/>
    <w:rsid w:val="00532736"/>
    <w:rsid w:val="005329DF"/>
    <w:rsid w:val="005340AF"/>
    <w:rsid w:val="00536AB0"/>
    <w:rsid w:val="005376F4"/>
    <w:rsid w:val="00541847"/>
    <w:rsid w:val="00545759"/>
    <w:rsid w:val="005464F3"/>
    <w:rsid w:val="005630CF"/>
    <w:rsid w:val="005679B6"/>
    <w:rsid w:val="0057015A"/>
    <w:rsid w:val="00570F6F"/>
    <w:rsid w:val="00571CE3"/>
    <w:rsid w:val="005728ED"/>
    <w:rsid w:val="00574BD4"/>
    <w:rsid w:val="005751E9"/>
    <w:rsid w:val="00583CA0"/>
    <w:rsid w:val="0059025A"/>
    <w:rsid w:val="00591296"/>
    <w:rsid w:val="0059759F"/>
    <w:rsid w:val="005975D6"/>
    <w:rsid w:val="005A1D59"/>
    <w:rsid w:val="005A5867"/>
    <w:rsid w:val="005A5FC0"/>
    <w:rsid w:val="005A7459"/>
    <w:rsid w:val="005A7FFD"/>
    <w:rsid w:val="005B21EB"/>
    <w:rsid w:val="005B2582"/>
    <w:rsid w:val="005B2F83"/>
    <w:rsid w:val="005B53D9"/>
    <w:rsid w:val="005B6104"/>
    <w:rsid w:val="005C150D"/>
    <w:rsid w:val="005D6326"/>
    <w:rsid w:val="005E577D"/>
    <w:rsid w:val="005E6711"/>
    <w:rsid w:val="005F39D4"/>
    <w:rsid w:val="006000F3"/>
    <w:rsid w:val="0060066A"/>
    <w:rsid w:val="006012D9"/>
    <w:rsid w:val="00602C1C"/>
    <w:rsid w:val="00607B95"/>
    <w:rsid w:val="00611164"/>
    <w:rsid w:val="006165C6"/>
    <w:rsid w:val="00616B67"/>
    <w:rsid w:val="006176B1"/>
    <w:rsid w:val="00621782"/>
    <w:rsid w:val="00623C46"/>
    <w:rsid w:val="00627F9A"/>
    <w:rsid w:val="00630133"/>
    <w:rsid w:val="006305AA"/>
    <w:rsid w:val="00630C69"/>
    <w:rsid w:val="00632923"/>
    <w:rsid w:val="00635A1E"/>
    <w:rsid w:val="00636114"/>
    <w:rsid w:val="00636D54"/>
    <w:rsid w:val="00640A01"/>
    <w:rsid w:val="00641636"/>
    <w:rsid w:val="00644C7A"/>
    <w:rsid w:val="00645B64"/>
    <w:rsid w:val="006501A1"/>
    <w:rsid w:val="006561C1"/>
    <w:rsid w:val="0065677A"/>
    <w:rsid w:val="00660089"/>
    <w:rsid w:val="00660430"/>
    <w:rsid w:val="00662E8F"/>
    <w:rsid w:val="00667A03"/>
    <w:rsid w:val="00674062"/>
    <w:rsid w:val="0067667F"/>
    <w:rsid w:val="00676B99"/>
    <w:rsid w:val="00676FBC"/>
    <w:rsid w:val="00684F93"/>
    <w:rsid w:val="00690164"/>
    <w:rsid w:val="0069176C"/>
    <w:rsid w:val="0069212C"/>
    <w:rsid w:val="006951C2"/>
    <w:rsid w:val="0069581A"/>
    <w:rsid w:val="006961BB"/>
    <w:rsid w:val="00697DC4"/>
    <w:rsid w:val="006A3185"/>
    <w:rsid w:val="006A3BC2"/>
    <w:rsid w:val="006A410A"/>
    <w:rsid w:val="006A7924"/>
    <w:rsid w:val="006B1BB1"/>
    <w:rsid w:val="006B3703"/>
    <w:rsid w:val="006C252D"/>
    <w:rsid w:val="006C35EC"/>
    <w:rsid w:val="006D0455"/>
    <w:rsid w:val="006D0D0B"/>
    <w:rsid w:val="006D396F"/>
    <w:rsid w:val="006D609B"/>
    <w:rsid w:val="006D71B1"/>
    <w:rsid w:val="006E0622"/>
    <w:rsid w:val="006E7931"/>
    <w:rsid w:val="006F13C7"/>
    <w:rsid w:val="006F4089"/>
    <w:rsid w:val="006F48F3"/>
    <w:rsid w:val="006F514F"/>
    <w:rsid w:val="00700850"/>
    <w:rsid w:val="007019FA"/>
    <w:rsid w:val="007030F1"/>
    <w:rsid w:val="00705617"/>
    <w:rsid w:val="00706121"/>
    <w:rsid w:val="00707160"/>
    <w:rsid w:val="00711419"/>
    <w:rsid w:val="0071142F"/>
    <w:rsid w:val="00711780"/>
    <w:rsid w:val="00713499"/>
    <w:rsid w:val="0071476A"/>
    <w:rsid w:val="00717C09"/>
    <w:rsid w:val="00720FDF"/>
    <w:rsid w:val="00722ADE"/>
    <w:rsid w:val="007274F1"/>
    <w:rsid w:val="00727F4A"/>
    <w:rsid w:val="00735898"/>
    <w:rsid w:val="007376B4"/>
    <w:rsid w:val="0074142A"/>
    <w:rsid w:val="00743BF2"/>
    <w:rsid w:val="0074469A"/>
    <w:rsid w:val="00745F91"/>
    <w:rsid w:val="0075022F"/>
    <w:rsid w:val="00755720"/>
    <w:rsid w:val="007561C9"/>
    <w:rsid w:val="00757C85"/>
    <w:rsid w:val="007618D6"/>
    <w:rsid w:val="007626F6"/>
    <w:rsid w:val="00765820"/>
    <w:rsid w:val="00770538"/>
    <w:rsid w:val="007778ED"/>
    <w:rsid w:val="00783518"/>
    <w:rsid w:val="00783DCC"/>
    <w:rsid w:val="007859DC"/>
    <w:rsid w:val="00796A48"/>
    <w:rsid w:val="007A11D0"/>
    <w:rsid w:val="007A43DC"/>
    <w:rsid w:val="007A5FBD"/>
    <w:rsid w:val="007B06A0"/>
    <w:rsid w:val="007B2518"/>
    <w:rsid w:val="007B3C21"/>
    <w:rsid w:val="007B61A6"/>
    <w:rsid w:val="007B79F5"/>
    <w:rsid w:val="007D0436"/>
    <w:rsid w:val="007D54DF"/>
    <w:rsid w:val="007D5B25"/>
    <w:rsid w:val="007E6297"/>
    <w:rsid w:val="007E7465"/>
    <w:rsid w:val="00800BC4"/>
    <w:rsid w:val="00804E41"/>
    <w:rsid w:val="0081403E"/>
    <w:rsid w:val="0082675A"/>
    <w:rsid w:val="008269E9"/>
    <w:rsid w:val="00830594"/>
    <w:rsid w:val="008308ED"/>
    <w:rsid w:val="00830F5A"/>
    <w:rsid w:val="00831CE0"/>
    <w:rsid w:val="008329D7"/>
    <w:rsid w:val="00835CD8"/>
    <w:rsid w:val="00836C03"/>
    <w:rsid w:val="00842426"/>
    <w:rsid w:val="00844A03"/>
    <w:rsid w:val="008509E3"/>
    <w:rsid w:val="00852135"/>
    <w:rsid w:val="008567D5"/>
    <w:rsid w:val="00857D4B"/>
    <w:rsid w:val="00865603"/>
    <w:rsid w:val="008667FD"/>
    <w:rsid w:val="00867945"/>
    <w:rsid w:val="00872B9B"/>
    <w:rsid w:val="00872BCA"/>
    <w:rsid w:val="008739E9"/>
    <w:rsid w:val="00874602"/>
    <w:rsid w:val="0087563E"/>
    <w:rsid w:val="00877979"/>
    <w:rsid w:val="00885FE2"/>
    <w:rsid w:val="00893CFA"/>
    <w:rsid w:val="008948D0"/>
    <w:rsid w:val="0089731F"/>
    <w:rsid w:val="008A166F"/>
    <w:rsid w:val="008A5475"/>
    <w:rsid w:val="008A6AEE"/>
    <w:rsid w:val="008A706E"/>
    <w:rsid w:val="008B0C4F"/>
    <w:rsid w:val="008B3159"/>
    <w:rsid w:val="008B474D"/>
    <w:rsid w:val="008B7597"/>
    <w:rsid w:val="008C1D25"/>
    <w:rsid w:val="008C3550"/>
    <w:rsid w:val="008D0580"/>
    <w:rsid w:val="008D17A6"/>
    <w:rsid w:val="008D39A8"/>
    <w:rsid w:val="008D4480"/>
    <w:rsid w:val="008D512F"/>
    <w:rsid w:val="008D5E3D"/>
    <w:rsid w:val="008E154E"/>
    <w:rsid w:val="008E5DE0"/>
    <w:rsid w:val="008E67C3"/>
    <w:rsid w:val="008E78FF"/>
    <w:rsid w:val="008F0695"/>
    <w:rsid w:val="008F37FC"/>
    <w:rsid w:val="008F4AEB"/>
    <w:rsid w:val="008F4FDD"/>
    <w:rsid w:val="00900B9B"/>
    <w:rsid w:val="00900E99"/>
    <w:rsid w:val="00904334"/>
    <w:rsid w:val="00906F74"/>
    <w:rsid w:val="00910ABB"/>
    <w:rsid w:val="009133E0"/>
    <w:rsid w:val="0091696D"/>
    <w:rsid w:val="00920605"/>
    <w:rsid w:val="009214F3"/>
    <w:rsid w:val="009228A0"/>
    <w:rsid w:val="00924DD0"/>
    <w:rsid w:val="00925DD2"/>
    <w:rsid w:val="009319F1"/>
    <w:rsid w:val="00932C7F"/>
    <w:rsid w:val="00934252"/>
    <w:rsid w:val="00935624"/>
    <w:rsid w:val="009374C5"/>
    <w:rsid w:val="00940132"/>
    <w:rsid w:val="009404F6"/>
    <w:rsid w:val="0094088A"/>
    <w:rsid w:val="0094283B"/>
    <w:rsid w:val="0094303B"/>
    <w:rsid w:val="00945B83"/>
    <w:rsid w:val="0095180E"/>
    <w:rsid w:val="0096435C"/>
    <w:rsid w:val="00964B85"/>
    <w:rsid w:val="00966400"/>
    <w:rsid w:val="00971F03"/>
    <w:rsid w:val="00972428"/>
    <w:rsid w:val="00974174"/>
    <w:rsid w:val="009747B7"/>
    <w:rsid w:val="0097604B"/>
    <w:rsid w:val="00977A81"/>
    <w:rsid w:val="00977FDD"/>
    <w:rsid w:val="0098032D"/>
    <w:rsid w:val="00981444"/>
    <w:rsid w:val="00981FA3"/>
    <w:rsid w:val="009828FA"/>
    <w:rsid w:val="00986774"/>
    <w:rsid w:val="00986C85"/>
    <w:rsid w:val="00986EDC"/>
    <w:rsid w:val="009900AC"/>
    <w:rsid w:val="009902DF"/>
    <w:rsid w:val="009925E8"/>
    <w:rsid w:val="00996649"/>
    <w:rsid w:val="009A0F2F"/>
    <w:rsid w:val="009A24E7"/>
    <w:rsid w:val="009A755A"/>
    <w:rsid w:val="009A7657"/>
    <w:rsid w:val="009B1829"/>
    <w:rsid w:val="009B4BB4"/>
    <w:rsid w:val="009C2CD5"/>
    <w:rsid w:val="009C4ECE"/>
    <w:rsid w:val="009C4EF1"/>
    <w:rsid w:val="009C5281"/>
    <w:rsid w:val="009C58CB"/>
    <w:rsid w:val="009D00FB"/>
    <w:rsid w:val="009D05B4"/>
    <w:rsid w:val="009D5239"/>
    <w:rsid w:val="009E16CC"/>
    <w:rsid w:val="009E2461"/>
    <w:rsid w:val="009F026E"/>
    <w:rsid w:val="009F3007"/>
    <w:rsid w:val="009F3C48"/>
    <w:rsid w:val="009F45BE"/>
    <w:rsid w:val="009F6EF1"/>
    <w:rsid w:val="00A05A64"/>
    <w:rsid w:val="00A05F68"/>
    <w:rsid w:val="00A11395"/>
    <w:rsid w:val="00A11A72"/>
    <w:rsid w:val="00A126D0"/>
    <w:rsid w:val="00A14AAB"/>
    <w:rsid w:val="00A318A1"/>
    <w:rsid w:val="00A37B90"/>
    <w:rsid w:val="00A4097C"/>
    <w:rsid w:val="00A44F9D"/>
    <w:rsid w:val="00A4630C"/>
    <w:rsid w:val="00A50239"/>
    <w:rsid w:val="00A532FB"/>
    <w:rsid w:val="00A53711"/>
    <w:rsid w:val="00A5403A"/>
    <w:rsid w:val="00A5632E"/>
    <w:rsid w:val="00A61803"/>
    <w:rsid w:val="00A645AA"/>
    <w:rsid w:val="00A65BB7"/>
    <w:rsid w:val="00A65D77"/>
    <w:rsid w:val="00A700D0"/>
    <w:rsid w:val="00A70ADE"/>
    <w:rsid w:val="00A76931"/>
    <w:rsid w:val="00A77727"/>
    <w:rsid w:val="00A77E64"/>
    <w:rsid w:val="00A82C2F"/>
    <w:rsid w:val="00A83631"/>
    <w:rsid w:val="00A851E6"/>
    <w:rsid w:val="00A86F6F"/>
    <w:rsid w:val="00A923B9"/>
    <w:rsid w:val="00A9242D"/>
    <w:rsid w:val="00A959A1"/>
    <w:rsid w:val="00AA6E57"/>
    <w:rsid w:val="00AB3F25"/>
    <w:rsid w:val="00AB5FE0"/>
    <w:rsid w:val="00AB6845"/>
    <w:rsid w:val="00AC2976"/>
    <w:rsid w:val="00AC545C"/>
    <w:rsid w:val="00AC7D23"/>
    <w:rsid w:val="00AD0FA7"/>
    <w:rsid w:val="00AD2BA2"/>
    <w:rsid w:val="00AE5F7A"/>
    <w:rsid w:val="00AF0271"/>
    <w:rsid w:val="00AF0EE8"/>
    <w:rsid w:val="00AF50C1"/>
    <w:rsid w:val="00B007F0"/>
    <w:rsid w:val="00B018A7"/>
    <w:rsid w:val="00B0790A"/>
    <w:rsid w:val="00B170BD"/>
    <w:rsid w:val="00B2467D"/>
    <w:rsid w:val="00B25CCC"/>
    <w:rsid w:val="00B30078"/>
    <w:rsid w:val="00B3009A"/>
    <w:rsid w:val="00B35C3E"/>
    <w:rsid w:val="00B365AD"/>
    <w:rsid w:val="00B4014D"/>
    <w:rsid w:val="00B41F1C"/>
    <w:rsid w:val="00B47D4D"/>
    <w:rsid w:val="00B503FF"/>
    <w:rsid w:val="00B51284"/>
    <w:rsid w:val="00B51580"/>
    <w:rsid w:val="00B51CFA"/>
    <w:rsid w:val="00B547AA"/>
    <w:rsid w:val="00B56593"/>
    <w:rsid w:val="00B6259E"/>
    <w:rsid w:val="00B62CF0"/>
    <w:rsid w:val="00B65A51"/>
    <w:rsid w:val="00B67E0C"/>
    <w:rsid w:val="00B71C29"/>
    <w:rsid w:val="00B71D3C"/>
    <w:rsid w:val="00B74867"/>
    <w:rsid w:val="00B802B0"/>
    <w:rsid w:val="00B97FEF"/>
    <w:rsid w:val="00BA0F4F"/>
    <w:rsid w:val="00BA291D"/>
    <w:rsid w:val="00BB044D"/>
    <w:rsid w:val="00BB428C"/>
    <w:rsid w:val="00BC0F93"/>
    <w:rsid w:val="00BC16D9"/>
    <w:rsid w:val="00BC61A6"/>
    <w:rsid w:val="00BD178B"/>
    <w:rsid w:val="00BD2134"/>
    <w:rsid w:val="00BD5E36"/>
    <w:rsid w:val="00BD65B2"/>
    <w:rsid w:val="00BE733B"/>
    <w:rsid w:val="00BF551A"/>
    <w:rsid w:val="00BF6D7D"/>
    <w:rsid w:val="00C04633"/>
    <w:rsid w:val="00C04C24"/>
    <w:rsid w:val="00C06D01"/>
    <w:rsid w:val="00C1705F"/>
    <w:rsid w:val="00C17521"/>
    <w:rsid w:val="00C21D8D"/>
    <w:rsid w:val="00C269C1"/>
    <w:rsid w:val="00C27F9B"/>
    <w:rsid w:val="00C34E28"/>
    <w:rsid w:val="00C35F1E"/>
    <w:rsid w:val="00C36A8F"/>
    <w:rsid w:val="00C432D5"/>
    <w:rsid w:val="00C43A07"/>
    <w:rsid w:val="00C47AF8"/>
    <w:rsid w:val="00C50C04"/>
    <w:rsid w:val="00C521C6"/>
    <w:rsid w:val="00C535B9"/>
    <w:rsid w:val="00C60DD5"/>
    <w:rsid w:val="00C64AE2"/>
    <w:rsid w:val="00C654BD"/>
    <w:rsid w:val="00C655A4"/>
    <w:rsid w:val="00C668A4"/>
    <w:rsid w:val="00C724BB"/>
    <w:rsid w:val="00C74C16"/>
    <w:rsid w:val="00C805E8"/>
    <w:rsid w:val="00C81FFF"/>
    <w:rsid w:val="00C85758"/>
    <w:rsid w:val="00C93AE5"/>
    <w:rsid w:val="00C94DB3"/>
    <w:rsid w:val="00C979BD"/>
    <w:rsid w:val="00C97B0C"/>
    <w:rsid w:val="00CA3144"/>
    <w:rsid w:val="00CA3335"/>
    <w:rsid w:val="00CA5668"/>
    <w:rsid w:val="00CB0023"/>
    <w:rsid w:val="00CB3127"/>
    <w:rsid w:val="00CB3507"/>
    <w:rsid w:val="00CB6EA6"/>
    <w:rsid w:val="00CC06E1"/>
    <w:rsid w:val="00CC261D"/>
    <w:rsid w:val="00CC2AA2"/>
    <w:rsid w:val="00CC4E9C"/>
    <w:rsid w:val="00CC65C2"/>
    <w:rsid w:val="00CD0D5D"/>
    <w:rsid w:val="00CD129F"/>
    <w:rsid w:val="00CD35BA"/>
    <w:rsid w:val="00CD45F2"/>
    <w:rsid w:val="00CD46BE"/>
    <w:rsid w:val="00CD4934"/>
    <w:rsid w:val="00CD7A82"/>
    <w:rsid w:val="00CE21E0"/>
    <w:rsid w:val="00CE5A86"/>
    <w:rsid w:val="00CF0E92"/>
    <w:rsid w:val="00CF2D6B"/>
    <w:rsid w:val="00CF4914"/>
    <w:rsid w:val="00CF6C5C"/>
    <w:rsid w:val="00CF771D"/>
    <w:rsid w:val="00CF7D4A"/>
    <w:rsid w:val="00D00C31"/>
    <w:rsid w:val="00D06027"/>
    <w:rsid w:val="00D07B41"/>
    <w:rsid w:val="00D1667E"/>
    <w:rsid w:val="00D23C95"/>
    <w:rsid w:val="00D23D51"/>
    <w:rsid w:val="00D24F3F"/>
    <w:rsid w:val="00D25336"/>
    <w:rsid w:val="00D26C43"/>
    <w:rsid w:val="00D2747A"/>
    <w:rsid w:val="00D31900"/>
    <w:rsid w:val="00D32213"/>
    <w:rsid w:val="00D33005"/>
    <w:rsid w:val="00D33396"/>
    <w:rsid w:val="00D345E6"/>
    <w:rsid w:val="00D37153"/>
    <w:rsid w:val="00D41A08"/>
    <w:rsid w:val="00D41A47"/>
    <w:rsid w:val="00D44F58"/>
    <w:rsid w:val="00D45731"/>
    <w:rsid w:val="00D46EF9"/>
    <w:rsid w:val="00D52674"/>
    <w:rsid w:val="00D57296"/>
    <w:rsid w:val="00D5768D"/>
    <w:rsid w:val="00D63173"/>
    <w:rsid w:val="00D663AB"/>
    <w:rsid w:val="00D666B0"/>
    <w:rsid w:val="00D85D35"/>
    <w:rsid w:val="00D91059"/>
    <w:rsid w:val="00D95279"/>
    <w:rsid w:val="00DA1C57"/>
    <w:rsid w:val="00DA4D16"/>
    <w:rsid w:val="00DB5FE9"/>
    <w:rsid w:val="00DB6850"/>
    <w:rsid w:val="00DB7549"/>
    <w:rsid w:val="00DC0D65"/>
    <w:rsid w:val="00DC1160"/>
    <w:rsid w:val="00DC165D"/>
    <w:rsid w:val="00DC2299"/>
    <w:rsid w:val="00DC2C88"/>
    <w:rsid w:val="00DC60C3"/>
    <w:rsid w:val="00DC72E6"/>
    <w:rsid w:val="00DD528F"/>
    <w:rsid w:val="00DD5E74"/>
    <w:rsid w:val="00DD622C"/>
    <w:rsid w:val="00DD676F"/>
    <w:rsid w:val="00DE045C"/>
    <w:rsid w:val="00DE0B9F"/>
    <w:rsid w:val="00DE2302"/>
    <w:rsid w:val="00DE48C5"/>
    <w:rsid w:val="00DE5C87"/>
    <w:rsid w:val="00DF26E2"/>
    <w:rsid w:val="00E009B4"/>
    <w:rsid w:val="00E01808"/>
    <w:rsid w:val="00E0243F"/>
    <w:rsid w:val="00E11496"/>
    <w:rsid w:val="00E2100E"/>
    <w:rsid w:val="00E21DB4"/>
    <w:rsid w:val="00E228F6"/>
    <w:rsid w:val="00E25A99"/>
    <w:rsid w:val="00E27C66"/>
    <w:rsid w:val="00E34B8A"/>
    <w:rsid w:val="00E3508D"/>
    <w:rsid w:val="00E37A3E"/>
    <w:rsid w:val="00E37F05"/>
    <w:rsid w:val="00E42903"/>
    <w:rsid w:val="00E42DDA"/>
    <w:rsid w:val="00E465BD"/>
    <w:rsid w:val="00E47844"/>
    <w:rsid w:val="00E5457B"/>
    <w:rsid w:val="00E54D7C"/>
    <w:rsid w:val="00E677AA"/>
    <w:rsid w:val="00E73EAD"/>
    <w:rsid w:val="00E77EC8"/>
    <w:rsid w:val="00E81576"/>
    <w:rsid w:val="00E82DE6"/>
    <w:rsid w:val="00E839CD"/>
    <w:rsid w:val="00E85BB3"/>
    <w:rsid w:val="00E93FFE"/>
    <w:rsid w:val="00E94B25"/>
    <w:rsid w:val="00EA78F1"/>
    <w:rsid w:val="00EB14E1"/>
    <w:rsid w:val="00EB1669"/>
    <w:rsid w:val="00EB1862"/>
    <w:rsid w:val="00EB3CA0"/>
    <w:rsid w:val="00EB6BE8"/>
    <w:rsid w:val="00EC10FD"/>
    <w:rsid w:val="00EC3D71"/>
    <w:rsid w:val="00ED3D61"/>
    <w:rsid w:val="00ED5CFD"/>
    <w:rsid w:val="00EE0D34"/>
    <w:rsid w:val="00EE1EF2"/>
    <w:rsid w:val="00EE233B"/>
    <w:rsid w:val="00EE344D"/>
    <w:rsid w:val="00EE7450"/>
    <w:rsid w:val="00EF3202"/>
    <w:rsid w:val="00EF48F1"/>
    <w:rsid w:val="00EF5615"/>
    <w:rsid w:val="00F05CF2"/>
    <w:rsid w:val="00F1034A"/>
    <w:rsid w:val="00F1172A"/>
    <w:rsid w:val="00F15AD5"/>
    <w:rsid w:val="00F20BED"/>
    <w:rsid w:val="00F22389"/>
    <w:rsid w:val="00F256BB"/>
    <w:rsid w:val="00F33092"/>
    <w:rsid w:val="00F37CB9"/>
    <w:rsid w:val="00F43AA8"/>
    <w:rsid w:val="00F45A1B"/>
    <w:rsid w:val="00F50287"/>
    <w:rsid w:val="00F5315E"/>
    <w:rsid w:val="00F53583"/>
    <w:rsid w:val="00F54B93"/>
    <w:rsid w:val="00F56A40"/>
    <w:rsid w:val="00F5724E"/>
    <w:rsid w:val="00F67D70"/>
    <w:rsid w:val="00F7466B"/>
    <w:rsid w:val="00F80492"/>
    <w:rsid w:val="00F8247A"/>
    <w:rsid w:val="00F855EC"/>
    <w:rsid w:val="00F93FA9"/>
    <w:rsid w:val="00F97CEA"/>
    <w:rsid w:val="00FA2F1B"/>
    <w:rsid w:val="00FA358D"/>
    <w:rsid w:val="00FA47AF"/>
    <w:rsid w:val="00FA7B32"/>
    <w:rsid w:val="00FB7F86"/>
    <w:rsid w:val="00FC3110"/>
    <w:rsid w:val="00FC4408"/>
    <w:rsid w:val="00FC5399"/>
    <w:rsid w:val="00FD3A80"/>
    <w:rsid w:val="00FD5A79"/>
    <w:rsid w:val="00FD7467"/>
    <w:rsid w:val="00FE7E15"/>
    <w:rsid w:val="00FE7F2E"/>
    <w:rsid w:val="00FF23E9"/>
    <w:rsid w:val="00FF2F2C"/>
    <w:rsid w:val="00FF6F07"/>
    <w:rsid w:val="00FF71FD"/>
    <w:rsid w:val="03C638BB"/>
    <w:rsid w:val="06AA6E22"/>
    <w:rsid w:val="073711CE"/>
    <w:rsid w:val="07522ADF"/>
    <w:rsid w:val="09F94B79"/>
    <w:rsid w:val="0A193371"/>
    <w:rsid w:val="0A6163A3"/>
    <w:rsid w:val="0C5324C7"/>
    <w:rsid w:val="0CA152AA"/>
    <w:rsid w:val="0ED61C48"/>
    <w:rsid w:val="1187774D"/>
    <w:rsid w:val="1232769D"/>
    <w:rsid w:val="12F74B7D"/>
    <w:rsid w:val="16CD1222"/>
    <w:rsid w:val="189E22EE"/>
    <w:rsid w:val="193C385F"/>
    <w:rsid w:val="195761B5"/>
    <w:rsid w:val="1B812292"/>
    <w:rsid w:val="1E8F57DB"/>
    <w:rsid w:val="1F293A37"/>
    <w:rsid w:val="1FBC0C08"/>
    <w:rsid w:val="20BD3222"/>
    <w:rsid w:val="227E18AF"/>
    <w:rsid w:val="25D011CD"/>
    <w:rsid w:val="262A107A"/>
    <w:rsid w:val="27512EF6"/>
    <w:rsid w:val="2839565A"/>
    <w:rsid w:val="283B3031"/>
    <w:rsid w:val="29806A9C"/>
    <w:rsid w:val="2B384001"/>
    <w:rsid w:val="2B592382"/>
    <w:rsid w:val="2D353EF6"/>
    <w:rsid w:val="303F0BD2"/>
    <w:rsid w:val="31090EE3"/>
    <w:rsid w:val="323C78AD"/>
    <w:rsid w:val="32497542"/>
    <w:rsid w:val="32F074BB"/>
    <w:rsid w:val="35A5564A"/>
    <w:rsid w:val="37E2575F"/>
    <w:rsid w:val="386D47C2"/>
    <w:rsid w:val="3D463B9B"/>
    <w:rsid w:val="3FCB530A"/>
    <w:rsid w:val="40143892"/>
    <w:rsid w:val="42501DCB"/>
    <w:rsid w:val="456F1459"/>
    <w:rsid w:val="46024F1B"/>
    <w:rsid w:val="47C86439"/>
    <w:rsid w:val="49C57D0C"/>
    <w:rsid w:val="4ABA1F51"/>
    <w:rsid w:val="4B2D4EFA"/>
    <w:rsid w:val="4BCC0F79"/>
    <w:rsid w:val="4CC15A46"/>
    <w:rsid w:val="507735B6"/>
    <w:rsid w:val="50F55EA7"/>
    <w:rsid w:val="51003CD1"/>
    <w:rsid w:val="510A29EB"/>
    <w:rsid w:val="521C48DA"/>
    <w:rsid w:val="56A95806"/>
    <w:rsid w:val="571101CF"/>
    <w:rsid w:val="59BD1BAB"/>
    <w:rsid w:val="613C7C9C"/>
    <w:rsid w:val="659F779A"/>
    <w:rsid w:val="660C79B9"/>
    <w:rsid w:val="66726D79"/>
    <w:rsid w:val="669C10CD"/>
    <w:rsid w:val="66FE4C83"/>
    <w:rsid w:val="6C3826C0"/>
    <w:rsid w:val="6FFF2958"/>
    <w:rsid w:val="70567924"/>
    <w:rsid w:val="74E50822"/>
    <w:rsid w:val="78DE67EF"/>
    <w:rsid w:val="7930320B"/>
    <w:rsid w:val="7A751E91"/>
    <w:rsid w:val="7A7C1F8E"/>
    <w:rsid w:val="7CE925D0"/>
    <w:rsid w:val="7E411AF4"/>
    <w:rsid w:val="7EBE782D"/>
    <w:rsid w:val="7FE7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640" w:firstLineChars="200"/>
    </w:pPr>
    <w:rPr>
      <w:rFonts w:ascii="宋体" w:hAnsi="宋体"/>
      <w:sz w:val="32"/>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9">
    <w:name w:val="page number"/>
    <w:basedOn w:val="8"/>
    <w:qFormat/>
    <w:uiPriority w:val="0"/>
  </w:style>
  <w:style w:type="paragraph" w:customStyle="1" w:styleId="10">
    <w:name w:val="Char1 Char Char Char Char Char Char"/>
    <w:basedOn w:val="1"/>
    <w:qFormat/>
    <w:uiPriority w:val="0"/>
    <w:rPr>
      <w:rFonts w:ascii="Tahoma" w:hAnsi="Tahoma"/>
      <w:sz w:val="24"/>
      <w:szCs w:val="20"/>
    </w:rPr>
  </w:style>
  <w:style w:type="character" w:customStyle="1" w:styleId="11">
    <w:name w:val="正文文本缩进 字符"/>
    <w:link w:val="2"/>
    <w:autoRedefine/>
    <w:qFormat/>
    <w:locked/>
    <w:uiPriority w:val="0"/>
    <w:rPr>
      <w:rFonts w:ascii="宋体" w:hAnsi="宋体" w:eastAsia="宋体"/>
      <w:kern w:val="2"/>
      <w:sz w:val="32"/>
      <w:szCs w:val="24"/>
      <w:lang w:bidi="ar-SA"/>
    </w:rPr>
  </w:style>
  <w:style w:type="character" w:customStyle="1" w:styleId="12">
    <w:name w:val="批注框文本 字符"/>
    <w:link w:val="3"/>
    <w:autoRedefine/>
    <w:qFormat/>
    <w:uiPriority w:val="0"/>
    <w:rPr>
      <w:kern w:val="2"/>
      <w:sz w:val="18"/>
      <w:szCs w:val="18"/>
    </w:rPr>
  </w:style>
  <w:style w:type="character" w:customStyle="1" w:styleId="13">
    <w:name w:val="HTML 预设格式 字符"/>
    <w:link w:val="6"/>
    <w:autoRedefine/>
    <w:qFormat/>
    <w:locked/>
    <w:uiPriority w:val="0"/>
    <w:rPr>
      <w:rFonts w:ascii="宋体" w:hAnsi="宋体" w:eastAsia="宋体" w:cs="宋体"/>
      <w:sz w:val="24"/>
      <w:szCs w:val="24"/>
      <w:lang w:val="en-US" w:eastAsia="zh-CN" w:bidi="ar-SA"/>
    </w:rPr>
  </w:style>
  <w:style w:type="paragraph" w:customStyle="1" w:styleId="14">
    <w:name w:val="Char1"/>
    <w:basedOn w:val="1"/>
    <w:qFormat/>
    <w:uiPriority w:val="0"/>
    <w:rPr>
      <w:szCs w:val="21"/>
    </w:rPr>
  </w:style>
  <w:style w:type="paragraph" w:customStyle="1" w:styleId="15">
    <w:name w:val="列出段落1"/>
    <w:basedOn w:val="1"/>
    <w:qFormat/>
    <w:uiPriority w:val="0"/>
    <w:pPr>
      <w:ind w:firstLine="420" w:firstLineChars="200"/>
    </w:pPr>
    <w:rPr>
      <w:rFonts w:ascii="Calibri" w:hAnsi="Calibri" w:cs="黑体"/>
      <w:szCs w:val="22"/>
    </w:rPr>
  </w:style>
  <w:style w:type="paragraph" w:customStyle="1" w:styleId="16">
    <w:name w:val="Char11"/>
    <w:basedOn w:val="1"/>
    <w:qFormat/>
    <w:uiPriority w:val="0"/>
    <w:rPr>
      <w:szCs w:val="21"/>
    </w:rPr>
  </w:style>
  <w:style w:type="paragraph" w:customStyle="1" w:styleId="17">
    <w:name w:val="Char1 Char Char Char Char Char Char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16</Pages>
  <Words>1369</Words>
  <Characters>7806</Characters>
  <Lines>65</Lines>
  <Paragraphs>18</Paragraphs>
  <TotalTime>17</TotalTime>
  <ScaleCrop>false</ScaleCrop>
  <LinksUpToDate>false</LinksUpToDate>
  <CharactersWithSpaces>9157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2017-08-31T01:30:00Z</dcterms:created>
  <dc:creator>Lenovo</dc:creator>
  <cp:lastModifiedBy>Administrator</cp:lastModifiedBy>
  <cp:lastPrinted>2024-03-19T02:37:00Z</cp:lastPrinted>
  <dcterms:modified xsi:type="dcterms:W3CDTF">2024-03-25T08:26:56Z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17E8B44D94E045B4A6C04CADE293F3BA_13</vt:lpwstr>
  </property>
</Properties>
</file>